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一字成兵开发需求与美术交接</w:t>
      </w:r>
    </w:p>
    <w:p>
      <w:r>
        <w:t>微信小游戏与抖音小游戏首发版本</w:t>
      </w:r>
    </w:p>
    <w:p>
      <w:r>
        <w:t>2026年10月27日　交接版 2.0　OH配置流程与文档执行依据</w:t>
      </w:r>
    </w:p>
    <w:p>
      <w:r>
        <w:t>本项目由一名程序和一名美术承接正式开发。目标是保留文字铺路、组合造兵和持续对抗的玩法，完成双平台可发布的账号、战斗、养成、通天塔及奖励视频闭环。本文件可用于拆任务、估工时、制作资源和逐项验收。</w:t>
      </w:r>
    </w:p>
    <w:p>
      <w:r>
        <w:t>本次采用当前《一字成兵》水墨方向。现有可玩原型与完整规划用于确定行为和视觉方向，不代表已完成小游戏平台接入，也不代表每项数值已经通过正式平衡验收。</w:t>
      </w:r>
    </w:p>
    <w:p>
      <w:pPr>
        <w:pStyle w:val="Heading1"/>
      </w:pPr>
      <w:r>
        <w:t>交接范围与标记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44"/>
        <w:gridCol w:w="4046"/>
        <w:gridCol w:w="4046"/>
      </w:tblGrid>
      <w:tr>
        <w:trPr>
          <w:tblHeader/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标记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含义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执行要求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基线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已有原型及最新完整规划的规则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首轮复现，不自行改规则或换成旧版本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首测值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已有数值，用于正式工程初始配置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可配表；调参须记录版本与实测结果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开发补齐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正式平台新增的工程与交付要求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纳入程序与美术排期；不能以原型可跑代替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待定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尚缺产品或技术决策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按本文件列明默认建议，不视为已经实现</w:t>
            </w:r>
          </w:p>
        </w:tc>
      </w:tr>
    </w:tbl>
    <w:p>
      <w:pPr>
        <w:spacing w:after="40"/>
      </w:pPr>
    </w:p>
    <w:p>
      <w:r>
        <w:t>首发包含：20场固定新手挑战、长期 AI 对战、段位、四类基础训练、四名武将、招募和升星、通天塔、体力、奖励视频、设置及帮助。原21—30场不再作为账号主线逐关入口；塔前30层仍按固定配置，之后公式延伸。</w:t>
      </w:r>
    </w:p>
    <w:p>
      <w:r>
        <w:t>首发不包含：真人实时对战、真实玩家防守阵容、付费内购、装备、公会、签到、日常任务、赛季清空。原型中的测试选关、改段位、加资源和新建试玩角色不作为正式玩家功能。</w:t>
      </w:r>
    </w:p>
    <w:p>
      <w:pPr>
        <w:pStyle w:val="Heading1"/>
      </w:pPr>
      <w:r>
        <w:t>分工与交付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44"/>
        <w:gridCol w:w="4046"/>
        <w:gridCol w:w="4046"/>
      </w:tblGrid>
      <w:tr>
        <w:trPr>
          <w:tblHeader/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角色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负责交付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不应遗漏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程序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双平台客户端、账号与服务端、配表、广告、工具、构建与测试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异常状态、断线重试、重复请求防重、真机性能和发布包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美术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全部界面、通用组件、字牌与战场资源、特效、动效规范、平台展示素材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锁定、不可点、加载、失败、满级等全部状态；分层源文件与切图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产品与策划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规则冻结、数值配置、文案、体验验收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最终平衡、平台功能开关、任何新增系统的批准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项目负责人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平台主体、开发账号、服务器预算、外部采购与发布审批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字体／音乐／素材授权、平台所需上线材料；不默认由美术或程序包办</w:t>
            </w:r>
          </w:p>
        </w:tc>
      </w:tr>
    </w:tbl>
    <w:p>
      <w:pPr>
        <w:spacing w:after="40"/>
      </w:pPr>
    </w:p>
    <w:p>
      <w:r>
        <w:t>阅读顺序：先看范围与战斗规则，再各自使用程序任务表或界面／资源表排期。UI编号对应界面，美术资源用ART编号，动效用FX编号，程序任务用DEV编号，验收用QA编号。</w:t>
      </w:r>
    </w:p>
    <w:p>
      <w:pPr>
        <w:pStyle w:val="Heading1"/>
      </w:pPr>
      <w:r>
        <w:t>文档版本与执行依据</w:t>
      </w:r>
    </w:p>
    <w:p>
      <w:r>
        <w:t>本交接v2.0、总规划v6.0，执行2026-10-27用户明确批准的六组数值规则。在线源为唯一维护入口；日期20261022文件保留历史，不再作为当前下载。规则批准、代码实现、发布与实玩验收分开记录；本次规则已批准，整体平衡仍待实玩。</w:t>
      </w:r>
    </w:p>
    <w:p>
      <w:r>
        <w:t>当前数值依据：《数值规划·开发版》已完全替代旧数值规划；旧版本只供追溯。程序按新版正文、试算及配置表实现。</w:t>
      </w:r>
    </w:p>
    <w:p>
      <w:r>
        <w:t>数值规划：</w:t>
      </w:r>
      <w:hyperlink r:id="rId9" w:history="1">
        <w:r>
          <w:rPr>
            <w:color w:val="0563C1"/>
            <w:u w:val="single"/>
          </w:rPr>
          <w:t>https://docs.singumon.com/temp-external/yizi-chengjun-development/numbers.html</w:t>
        </w:r>
      </w:hyperlink>
    </w:p>
    <w:p>
      <w:r>
        <w:t>开发文档中心：</w:t>
      </w:r>
      <w:hyperlink r:id="rId10" w:history="1">
        <w:r>
          <w:rPr>
            <w:color w:val="0563C1"/>
            <w:u w:val="single"/>
          </w:rPr>
          <w:t>https://docs.singumon.com/temp-external/yizi-chengjun-development/</w:t>
        </w:r>
      </w:hyperlink>
    </w:p>
    <w:p>
      <w:r>
        <w:t>玩法与数值见总规划；本交接保留双平台工程和美术交付要求。OH表结构与正式导表需要程序冻结验证；不能将数值表文字建议等同正式平台已实现。撤回／弃牌命中区、正式可信裁决、塔进程续局等原工程待定项不因数值批准自动完成。</w:t>
      </w:r>
    </w:p>
    <w:p>
      <w:pPr>
        <w:pStyle w:val="Heading1"/>
      </w:pPr>
      <w:r>
        <w:t>01 产品结构与玩家完整流程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04"/>
        <w:gridCol w:w="7733"/>
      </w:tblGrid>
      <w:tr>
        <w:trPr>
          <w:tblHeader/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进度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系统与教学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新账号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四项训练1级，无武将，金币0／将签0／体力30／积分0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首次有效对战胜利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开放四项训练；第2场开始使用真实训练快照，不再冻结训练1级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前20场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保留固定地图、路线和地形教学；1—4场保留原教学敌军构筑与波次，5场起用新预算AI；全程单位属性、双方城血与奖励读新表；第16场不再要求赵云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历史最高200分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永久开放通天塔；降段不回锁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累计50次有效对战胜利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第51场前开放武将和招募，专用免费首募固定赵云，成功一次，不耗签、不计保底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其后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胜利推进内部难度，失败不退档；对手昵称及种子随机，AI使用该难度E列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超过163难度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复用163档奖励、对标等级和AI预算，继续换种子；胜场与段位继续增长，不外推164数值</w:t>
            </w:r>
          </w:p>
        </w:tc>
      </w:tr>
    </w:tbl>
    <w:p>
      <w:pPr>
        <w:spacing w:after="40"/>
      </w:pPr>
    </w:p>
    <w:p>
      <w:r>
        <w:t>只有正式普通对战在当前待突破难度的有效胜利推进；塔、试用、调试和历史难度重打不推进。新号内部难度=min(有效胜场+1,163)，对外仍表现为挑战其他玩家，不显示关号。调试覆盖使用独立字段，不能污染有效进度。将签在招募开放前可累计。</w:t>
      </w:r>
    </w:p>
    <w:p>
      <w:r>
        <w:t>主城资源条、中央段位与挑战按钮、训练／武将／招募侧入口保持简洁。对外不展示关号，不增日常。每局冻结版本与训练；整次塔不刷新养成。</w:t>
      </w:r>
    </w:p>
    <w:p>
      <w:pPr>
        <w:pStyle w:val="Heading2"/>
      </w:pPr>
      <w:r>
        <w:t>进度迁移与内部调试</w:t>
      </w:r>
    </w:p>
    <w:p>
      <w:r>
        <w:t>旧账号金币、将签、武将、碎片、训练与已领奖励全部保留，不回收、不清空、不补发。缺失progressWins时从旧totalWins初始化有效进度；旧已购武将和训练继续生效，已开放的培养／招募／塔不会重新锁定。旧积分初始化与已领节点记录只用于兼容迁移，不替新账号赠送资源。</w:t>
      </w:r>
    </w:p>
    <w:p>
      <w:r>
        <w:t>旧规则版本尚未结束的对局只按该局原奖励结算；不增加progressWins、totalWins、积分或将签，也不触发新开放。新版本普通局按当前待突破难度及正式有效标记推进；旧档重打、调试、塔、试用不推进。测试新手节奏使用干净账号。</w:t>
      </w:r>
    </w:p>
    <w:p>
      <w:r>
        <w:t>随机AI对局初始180建造点、300模拟秒；敌城=Q(C)×F，我城=玩家盾训练值×F。1—4场使用已批准的原教学敌军构筑与波次；5场起按numeric AI分时人数和字预算生成。全程单位属性、双方城血与奖励采用新表。对手不是玩家建设时间线复演，本版本没有防守快照池或离线被攻击损失。</w:t>
      </w:r>
    </w:p>
    <w:p>
      <w:r>
        <w:t>AI对战关闭所有局内广告：资源与免费换批视频停用，三口字无需视频许可、仍按正常报价购买；保留体力及结算视频。前20场、塔与试用的供牌及广告边界沿各自模式。玩家训练、星级、武将名单、参考攻速与AI种子均在开局冻结，局外变更下一局生效。</w:t>
      </w:r>
    </w:p>
    <w:p>
      <w:r>
        <w:t>右上“调试”内部难度可选1—163；确认后只写独立覆盖字段，null表示恢复正式进度匹配。选择难度不补胜场、不送赵云、不发金币或将签，调试对局不推进正式难度。</w:t>
      </w:r>
    </w:p>
    <w:p>
      <w:r>
        <w:t>段位调试列出50个固定小段和无双编号，只调整测试积分及匹配展示，不改变内部难度或有效胜场，不补英雄。已领晋段边界不能回退刷奖；已有对局或视频请求时不可切换。调试为内部体验工具，不作为玩家成长流程。</w:t>
      </w:r>
    </w:p>
    <w:p>
      <w:r>
        <w:t>四将均可在各自独立场景试用；50胜后必需完成免费首募，赵云试用可跳过，不阻挡第51场。试用固定训练1级与1星，不消耗体力、不发永久奖，不推进有效进度。</w:t>
      </w:r>
    </w:p>
    <w:p>
      <w:pPr>
        <w:pStyle w:val="Heading1"/>
      </w:pPr>
      <w:r>
        <w:t>02 程序交付总表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44"/>
        <w:gridCol w:w="4046"/>
        <w:gridCol w:w="4046"/>
      </w:tblGrid>
      <w:tr>
        <w:trPr>
          <w:tblHeader/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编号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模块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具体交付与验收重点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DEV01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工程与平台适配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共用玩法工程；微信／抖音分别打包，隔离平台登录、广告、生命周期、存储和音频接口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DEV02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登录与账号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平台凭证换登录态、自动重登、同平台恢复进度、账号冲突及会话过期处理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DEV03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资源与配置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迁移OH源表、导表与读取层；分包、引用校验、双端版本及回滚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DEV04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主城与导航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UI01—UI17及UI45—UI60相关状态；解锁、返回栈、设置和安全区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DEV05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棋盘与手牌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实体身份、拖拽、替换、合并、撤回、弃牌、报价冻结及供牌池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DEV06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运输与组合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格子进出方向、分流、外环最短路、层数与形态继承、常驻路线预览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DEV07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战斗模拟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双武器、技能、目标选择、命中、死亡、城池、倍速与统一时钟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DEV08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战斗表现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表现与逻辑分离；同线接战、伤害跳字、特效、音效、敌我辨识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DEV09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对局与成长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新手、AI、积分、体力、金币、训练、招募、升星及快照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DEV10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通天塔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保盘、层奖励、精英、战术、许可、手动开下一层和长局保护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DEV11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服务端与广告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权威资源账本、幂等结算、真实广告接入、风险校验与日志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DEV12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工具与发布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配表导入、战斗回放／模拟、埋点、测试后台、双平台真机与提审</w:t>
            </w:r>
          </w:p>
        </w:tc>
      </w:tr>
    </w:tbl>
    <w:p>
      <w:pPr>
        <w:spacing w:after="40"/>
      </w:pPr>
    </w:p>
    <w:p>
      <w:pPr>
        <w:pStyle w:val="Heading1"/>
      </w:pPr>
      <w:r>
        <w:t>03 平台登录与服务端需求</w:t>
      </w:r>
    </w:p>
    <w:p>
      <w:r>
        <w:t>本文件按微信小游戏、抖音小游戏交付，不把现有 H5 网页套入普通小程序当成完成。优先在OH现有Unity工程裁剪迁移，先验证字形渲染、拖拽、双平台广告和同屏性能，再冻结资源规格；如更换引擎，单独评估框架与读表契约移植。引擎选型不应改变战斗规则。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44"/>
        <w:gridCol w:w="4046"/>
        <w:gridCol w:w="4046"/>
      </w:tblGrid>
      <w:tr>
        <w:trPr>
          <w:tblHeader/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功能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程序必须实现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失败与恢复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平台登录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使用对应平台登录凭证，由服务端换取账号身份；密钥只存服务端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凭证过期重新登录；失败提供重试；不能新建另一个角色覆盖服务器角色数据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身份边界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建议首发微信／抖音分渠道账号；跨端互通另立需求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清缓存后同平台身份能找回服务端角色；不能把浏览器Cookie当正式身份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账号初始化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只在首次建号发初始资产、记录教学与设置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重复点击、并发首登只建立一次；默认不提供清档或无限新账号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角色状态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金币、体力、将签、四将碎片／星级、训练、胜场、积分、最高分、塔纪录和已领账本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页面刷新、换设备与重登后读取一致；服务端时间统一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开局账单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验证解锁、体力／塔次数，生成对局编号并冻结版本与双方参数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成功建局才扣费；请求重试返回同一局，不能重抽对手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结算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唯一对局一次结算，统一处理金币、积分、胜场与将签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超时重试原账单，不能重复发奖；展示实际积分差额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养成与招募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服务端校验余额、扣费、结果和保底；结果可重取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网络丢包后返回同一次结果，不重抽、不重复扣费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塔逐层账单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清层发奖、日层账本、永久里程碑、结束对账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未获确认不能下一层；重试不重复增加金币／修城／建造点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配置与账号数据迁移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对局固定配置版本；持久化版本升级；保留资产与已领奖励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新版本不能让进行中对局混用新旧公式；回滚可定位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运营基础能力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查询账号、对局和交易；停服／版本门槛；问题补偿留审计记录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测试工具与线上权限分离，不提供公开加资源接口</w:t>
            </w:r>
          </w:p>
        </w:tc>
      </w:tr>
    </w:tbl>
    <w:p>
      <w:pPr>
        <w:spacing w:after="40"/>
      </w:pPr>
    </w:p>
    <w:p>
      <w:r>
        <w:t>正式补齐：现原型胜负主要由客户端上报，不能直接作为正式可信裁决。首发至少保存开局种子、带模拟时间的操作序列、版本和结果摘要，由服务端校验资源与操作合法性、时间和结果一致性；推荐复用确定性核心重算关键对局。成本与全量复算策略由程序技术评审确定。</w:t>
      </w:r>
    </w:p>
    <w:p>
      <w:r>
        <w:t>断线基线：同进程后台恢复到暂停态；进程被杀后先识别未结账单，采用当前“确认放弃后重新挑战”的保守流程，体力不退、普通对战按失败扣实际积分。完整棋盘续局属于待定增强，不承诺原型已具备。塔长局续存建议优先评估为上线前增强项，成本单列。</w:t>
      </w:r>
    </w:p>
    <w:p>
      <w:r>
        <w:t>正式构建移除密码试玩门禁、新账号测试按钮、模拟广告、任意段位／资源工具；测试构建保留并受权限保护。</w:t>
      </w:r>
    </w:p>
    <w:p>
      <w:pPr>
        <w:pStyle w:val="Heading1"/>
      </w:pPr>
      <w:r>
        <w:t>04 棋盘与线路规则</w:t>
      </w:r>
    </w:p>
    <w:p>
      <w:r>
        <w:t>画面上方为自动战斗，下方为6×6可摆棋盘，外侧是一圈窄运输道，左上角为放大的“出”字出口。棋盘下方为3个手牌位、建造点和换批入口。开始按钮位于画面中央，点击后才可布阵。路线始终预览，没有关闭开关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44"/>
        <w:gridCol w:w="4046"/>
        <w:gridCol w:w="4046"/>
      </w:tblGrid>
      <w:tr>
        <w:trPr>
          <w:tblHeader/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对象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路线规则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表现与制作要求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营地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位置和初始朝向按地图配置；玩家不能移动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“营”主字与明确箭头；后续地图可在不同边，不能永久假定左下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空格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单位保持原方向直行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预览穿过空格，不误画必须铺满才能走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两口牌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4种弯角：上右、右下、下左、左上；从合法开口进入，走另一个开口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8方向枚举中的4种，非直线牌；开口与封边清楚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三口牌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4种：上右下、右下左、下左上、左上右；入口之外的两个开口各出一兵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先获得当前字层，再复制出两支；不是额外送三兵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非法入口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撞封闭边、障碍或回到营地时该运输兵终止，不损坏牌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给短暂断路反馈；不影响该牌之后其他合法路线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同实体重访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不重复领字、不再次分裂；从剩余合法方向按种子选一方向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防无限叠层与指数循环；移动牌不能刷新访问记录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不同同字牌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每张实体首次经过都加对应层数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例如两张刀各1阶，兵获得刀×2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外环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四边都能进入，沿环最短路到左上出口；右下等距时固定先向上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逐格走环，不瞬移、不绕远、不在边缘死亡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出口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仅抵达左上出口后进入上方战场我方一侧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大“出”字、衔接反馈；不能在敌城附近出生</w:t>
            </w:r>
          </w:p>
        </w:tc>
      </w:tr>
    </w:tbl>
    <w:p>
      <w:pPr>
        <w:spacing w:after="40"/>
      </w:pPr>
    </w:p>
    <w:p>
      <w:r>
        <w:t>两口／三口没有永久“入口箭头”，开口均可作入口，取决于单位进入方向。首发无旋转卡牌按钮；玩家通过拿到不同朝向的牌规划。预览必须使用同一套路线计算，显示分支、断点和最终出口，不能另写近似路径造成误导。</w:t>
      </w:r>
    </w:p>
    <w:p>
      <w:r>
        <w:t>初始棋盘只含营地与地图配置的障碍，不预先替玩家铺好路线。教学用虚影／高亮，不免费生成实体。障碍不能购买、移动、穿越；后期地图可能0—2个，按既有地形配置与种子生成，塔中途不突然加石头破坏布局。</w:t>
      </w:r>
    </w:p>
    <w:p>
      <w:r>
        <w:t>常规首兵约0.25秒，之后全局每9模拟秒产1兵；棋盘与环每格0.85模拟秒。骑字只加战场速度，不缩短这段运输。改路影响之后经过的位置，已经取得的层数不倒扣。分流继承已得字、形态与访问记录，战斗技能计数各自重新开始。</w:t>
      </w:r>
    </w:p>
    <w:p>
      <w:r>
        <w:t>路线防护需限制异常回路与预览计算量。正式技术上限由压力测试确定；若达到保护阈值，停止异常路线并可诊断，不能随机删掉正常参战单位。</w:t>
      </w:r>
    </w:p>
    <w:p>
      <w:pPr>
        <w:pStyle w:val="Heading1"/>
      </w:pPr>
      <w:r>
        <w:t>05 手牌操作与局内经济</w:t>
      </w:r>
    </w:p>
    <w:p>
      <w:r>
        <w:t>首发保留3个手牌槽，不扩成武将背包。字牌等级用“阶”，兵身叠字用“层”，局外基础字用“训练等级”，整将用“星级”，四者不能混用。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44"/>
        <w:gridCol w:w="4046"/>
        <w:gridCol w:w="4046"/>
      </w:tblGrid>
      <w:tr>
        <w:trPr>
          <w:tblHeader/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操作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成功结果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不合法或取消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未购牌拖至空格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校验余额、落点和许可；扣冻结报价一次；补一张未购候选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回原槽，费用与计数不变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未购牌换入已占格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新牌付费；旧已购实体回原手牌槽，不额外抽牌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必须预演最终盘面与系列数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已购牌移动／交换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免费，保留身份、阶数和原购买记录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不能占营地、障碍或出棋盘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同字同朝向合并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目标+1阶，最高5阶；来源被消耗；新来源仍付牌价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不要求同阶；高阶来源损失层数时先确认；5阶目标拒绝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已购牌撤回手牌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保留实体并可免费重摆；按落点交换或替换未购候选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不能悄悄覆盖另一张已购牌；涉及丢弃需明确预览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弃已购牌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明确显示“可丢弃”的目标，松手才删；无退款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不回退购牌或三口次数，不意外删除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换批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只替换未购候选并补空位；已购手牌保留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无可换内容时禁用；余额不足不扣费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资源牌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点击+30点并补候选；不是可铺路线字牌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不增加购字或三口计数</w:t>
            </w:r>
          </w:p>
        </w:tc>
      </w:tr>
    </w:tbl>
    <w:p>
      <w:pPr>
        <w:spacing w:after="40"/>
      </w:pPr>
    </w:p>
    <w:p>
      <w:r>
        <w:t>交互待冻结：历史版本存在“拖回下方直接丢弃”与后来的“撤回／换入手牌保留实体”。正式建议保留当前换牌、合并能力：拖到具体手牌槽按交换／撤回处理；拖至3槽区域明确亮出的丢弃区才删除，不增加常驻回收按钮。两种命中区不可重叠，第一轮灰盒必须由负责人实机确认。UI28需交出这两种预览状态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04"/>
        <w:gridCol w:w="7733"/>
      </w:tblGrid>
      <w:tr>
        <w:trPr>
          <w:tblHeader/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项目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首测数值与公式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自然收入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每6模拟秒+5建造点；暂停、后台、广告、塔层间确认不增长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供牌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94%字牌、6%资源牌；字牌中基础字68%、名字字32%；无武将资格则全基础字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三口概率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普通字牌18%、塔26%；同类别合法朝向等权，字在合法池内等权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开口基价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两口10、三口30；按具体开口朝向的成功购买次数计涨价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文字基价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基础字15、名字字30；按同字成功购买次数计涨价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报价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floor(开口基价×1.2^朝向次数)+floor(文字基价×1.2^同字次数)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首张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两口基础25、三口基础45、两口名字40、三口名字60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塔价格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上式两个指数各取min(次数,5)，真实购买计数仍增加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换批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min(30,10+2×已换批次数)；免费换批仍增加次数</w:t>
            </w:r>
          </w:p>
        </w:tc>
      </w:tr>
    </w:tbl>
    <w:p>
      <w:pPr>
        <w:spacing w:after="40"/>
      </w:pPr>
    </w:p>
    <w:p>
      <w:r>
        <w:t>报价在候选生成时冻结，同一批其他购买不追涨。建造点不由击杀、攻城或分流产出，也不变成局外金币。教学和试用指定供牌覆盖一般随机规则。普通模式首次登记两武将系列后收窄合法池；塔不做两系列供牌硬限制。</w:t>
      </w:r>
    </w:p>
    <w:p>
      <w:pPr>
        <w:pStyle w:val="Heading1"/>
      </w:pPr>
      <w:r>
        <w:t>06 战斗与单位规则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44"/>
        <w:gridCol w:w="4046"/>
        <w:gridCol w:w="4046"/>
      </w:tblGrid>
      <w:tr>
        <w:trPr>
          <w:tblHeader/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项目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规则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程序与美术边界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双方一致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相同属性、字层与能力对应同样的移动和攻击规则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不通过我方额外加速制造优势；教学显式敌数值例外需配表注明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双武器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刀是近战，弓是远程，独立伤害和攻击计时；同时满足条件时可同时攻击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近战与箭矢分开触发，不能只显示远攻却同时无反馈扣血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目标与推进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进入射程停下攻击，目标死亡后重新选目标／移动；敌我出生于各自城侧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逻辑坐标不可因画面避让瞬移；敌人不从右侧突然移到我城前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同线接战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已接战双方保持同一水平线，一方死亡／目标解除后再重排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布局上下错位只服务识别，不能改变射程和命中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伤害结算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有效命中按固定减伤结算；已在同一步就绪的攻击按原规则处理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死亡事件只能触发一次；不能因动画慢导致漏伤害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主字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默认兵；先完成刀盾／骑射决定基础形态；完整武将名优先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成型主名称最多两汉字；成型后角标不再显示多余“兵”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附加字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显示其他字与叠层，如刀×3、盾×2；敌我一致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字多时用稳定排序与详情承载，不能让玩家无法识别强敌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颜色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我方青绿、敌方朱红；武将主字用独立金／赭色系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武将仍靠血条、底标与朝向辨敌我，不能只有颜色一个信号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受击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主体短闪浅黄／白，保留阵营轮廓；伤害跳字靠近真实受击点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不把双方都染成红／橙；刀盾命中显示固定减伤反馈和实际扣血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高密度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允许单位接近并上下交错，战场主字仍清楚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关键技能、死亡与减伤反馈优先，普通粒子可降级；战斗逻辑不删兵</w:t>
            </w:r>
          </w:p>
        </w:tc>
      </w:tr>
    </w:tbl>
    <w:p>
      <w:pPr>
        <w:spacing w:after="40"/>
      </w:pPr>
    </w:p>
    <w:p>
      <w:r>
        <w:t>普通战斗300模拟秒。敌城先归零胜，我城先归零败；同一步双方归零按敌城优先胜；超时比较城血剩余百分比，我方严格更高才胜，相等败。塔每层180秒，必须破敌城，超时即败。武将试用独立无经济结算。</w:t>
      </w:r>
    </w:p>
    <w:p>
      <w:r>
        <w:t>暂停可改盘、买牌、换位和撤回，但所有模拟时钟停止。倍速统一影响战斗、生产、运输、技能、资源恢复及倒计时，不影响服务器体力恢复或视频冷却的真实时间。后台回前台建议先停在暂停态，防止未看清就继续受击；拖拽遇后台立即取消且不扣费。</w:t>
      </w:r>
    </w:p>
    <w:p>
      <w:r>
        <w:t>前四场允许爽快教学；之后应有路线成型、交锋、调整、援兵抵达、最终破城的过程。不能用延迟敌方很久才出场或无限堆敌城生命代替压力。具体胜率与战斗时长目标需要实测确定，不能把模拟通过当成人类体验验收。</w:t>
      </w:r>
    </w:p>
    <w:p>
      <w:pPr>
        <w:pStyle w:val="Heading1"/>
      </w:pPr>
      <w:r>
        <w:t>07 战斗公式与武将技能</w:t>
      </w:r>
    </w:p>
    <w:p>
      <w:r>
        <w:t>K、B、S、H为兵身真实刀、弓、盾、骑层数。L(n)=0.4+0.6×min(n,1)+0.2×max(n−1,0)，0／1／2层分别0.4／1／1.2。主将星级倍率Z依次为1／1.05／1.10／1.15／1.20；未成将Z=1。G为额外将字比例。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04"/>
        <w:gridCol w:w="7733"/>
      </w:tblGrid>
      <w:tr>
        <w:trPr>
          <w:tblHeader/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属性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已确认公式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近攻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刀训练值×身份攻击系数C×[L(有效刀层)+近攻额外加成]×(1+G)×Z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远攻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有有效弓时：弓训练值×C×[L(有效弓层)+远攻额外加成]×(1+G)×Z；没有有效弓时为0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生命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盾训练值×[(0.8+0.2S)²+身份生命额外加成]×(1+G)×Z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有效攻速指数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骑训练值×(0.8+0.2H)×身份攻频倍率；是指数，不是每秒攻击次数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每武器攻击间隔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max(0.5,1.5×min(本局参考骑训练值÷有效攻速指数,2)) 模拟秒；近远各自计时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本局参考攻速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普通对战按内部难度C列对应的骑训练值，开局冻结，敌我共用；塔／试用依自身冻结参考值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将字G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未成将时为0；首个主将消耗名字各1层作身份，其余所有姓名层每层+5%生命／近攻／远攻，不加攻速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全局目标倍率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对兵1.0、对城1.0；普攻与技能追加每目标结算一次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战场移速与运输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移速55×0.85×(1+0.18H)；棋盘每格0.85模拟秒，骑训练不改变运输／产兵</w:t>
            </w:r>
          </w:p>
        </w:tc>
      </w:tr>
    </w:tbl>
    <w:p>
      <w:pPr>
        <w:spacing w:after="40"/>
      </w:pPr>
    </w:p>
    <w:p>
      <w:r>
        <w:t>黄忠有效弓=max(真实弓,1)，关羽有效刀=max(真实刀,1)，只提供武器资格，不赠真实层或基础组合。兵种额外攻击在首次成型即生效，不放入多层分支。不叠旧训练倍率或骑训练伤害；盾训练影响有盾与无盾生命。</w:t>
      </w:r>
    </w:p>
    <w:p>
      <w:r>
        <w:t>正攻击命中伤害=max(0.1,面板攻击×技能倍率×目标倍率×攻击增益×目标类别战术增益×剩余承伤比)。保留精度，统计不计过量伤害；直接减伤仍按既有上限85%。刀盾固定减伤在受击时计算，不是随机免疫。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07"/>
        <w:gridCol w:w="2007"/>
        <w:gridCol w:w="2007"/>
        <w:gridCol w:w="2007"/>
        <w:gridCol w:w="2007"/>
      </w:tblGrid>
      <w:tr>
        <w:trPr>
          <w:tblHeader/>
          <w:cantSplit/>
        </w:trPr>
        <w:tc>
          <w:tcPr>
            <w:tcW w:type="dxa" w:w="2007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身份</w:t>
            </w:r>
          </w:p>
        </w:tc>
        <w:tc>
          <w:tcPr>
            <w:tcW w:type="dxa" w:w="2007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攻击C</w:t>
            </w:r>
          </w:p>
        </w:tc>
        <w:tc>
          <w:tcPr>
            <w:tcW w:type="dxa" w:w="2007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攻频倍率</w:t>
            </w:r>
          </w:p>
        </w:tc>
        <w:tc>
          <w:tcPr>
            <w:tcW w:type="dxa" w:w="2007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生命额外加成</w:t>
            </w:r>
          </w:p>
        </w:tc>
        <w:tc>
          <w:tcPr>
            <w:tcW w:type="dxa" w:w="2007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其他能力</w:t>
            </w:r>
          </w:p>
        </w:tc>
      </w:tr>
      <w:tr>
        <w:trPr>
          <w:cantSplit/>
        </w:trPr>
        <w:tc>
          <w:tcPr>
            <w:tcW w:type="dxa" w:w="2007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普通</w:t>
            </w:r>
          </w:p>
        </w:tc>
        <w:tc>
          <w:tcPr>
            <w:tcW w:type="dxa" w:w="2007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</w:t>
            </w:r>
          </w:p>
        </w:tc>
        <w:tc>
          <w:tcPr>
            <w:tcW w:type="dxa" w:w="2007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</w:t>
            </w:r>
          </w:p>
        </w:tc>
        <w:tc>
          <w:tcPr>
            <w:tcW w:type="dxa" w:w="2007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</w:t>
            </w:r>
          </w:p>
        </w:tc>
        <w:tc>
          <w:tcPr>
            <w:tcW w:type="dxa" w:w="2007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按字层计算</w:t>
            </w:r>
          </w:p>
        </w:tc>
      </w:tr>
      <w:tr>
        <w:trPr>
          <w:cantSplit/>
        </w:trPr>
        <w:tc>
          <w:tcPr>
            <w:tcW w:type="dxa" w:w="2007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刀盾</w:t>
            </w:r>
          </w:p>
        </w:tc>
        <w:tc>
          <w:tcPr>
            <w:tcW w:type="dxa" w:w="2007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</w:t>
            </w:r>
          </w:p>
        </w:tc>
        <w:tc>
          <w:tcPr>
            <w:tcW w:type="dxa" w:w="2007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</w:t>
            </w:r>
          </w:p>
        </w:tc>
        <w:tc>
          <w:tcPr>
            <w:tcW w:type="dxa" w:w="2007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</w:t>
            </w:r>
          </w:p>
        </w:tc>
        <w:tc>
          <w:tcPr>
            <w:tcW w:type="dxa" w:w="2007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近攻额外+0.50，固定减伤33%，远攻额外0</w:t>
            </w:r>
          </w:p>
        </w:tc>
      </w:tr>
      <w:tr>
        <w:trPr>
          <w:cantSplit/>
        </w:trPr>
        <w:tc>
          <w:tcPr>
            <w:tcW w:type="dxa" w:w="2007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骑射</w:t>
            </w:r>
          </w:p>
        </w:tc>
        <w:tc>
          <w:tcPr>
            <w:tcW w:type="dxa" w:w="2007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1.5</w:t>
            </w:r>
          </w:p>
        </w:tc>
        <w:tc>
          <w:tcPr>
            <w:tcW w:type="dxa" w:w="2007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</w:t>
            </w:r>
          </w:p>
        </w:tc>
        <w:tc>
          <w:tcPr>
            <w:tcW w:type="dxa" w:w="2007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</w:t>
            </w:r>
          </w:p>
        </w:tc>
        <w:tc>
          <w:tcPr>
            <w:tcW w:type="dxa" w:w="2007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射程320；不再额外翻倍攻频</w:t>
            </w:r>
          </w:p>
        </w:tc>
      </w:tr>
      <w:tr>
        <w:trPr>
          <w:cantSplit/>
        </w:trPr>
        <w:tc>
          <w:tcPr>
            <w:tcW w:type="dxa" w:w="2007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赵云</w:t>
            </w:r>
          </w:p>
        </w:tc>
        <w:tc>
          <w:tcPr>
            <w:tcW w:type="dxa" w:w="2007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1.8</w:t>
            </w:r>
          </w:p>
        </w:tc>
        <w:tc>
          <w:tcPr>
            <w:tcW w:type="dxa" w:w="2007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2</w:t>
            </w:r>
          </w:p>
        </w:tc>
        <w:tc>
          <w:tcPr>
            <w:tcW w:type="dxa" w:w="2007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</w:t>
            </w:r>
          </w:p>
        </w:tc>
        <w:tc>
          <w:tcPr>
            <w:tcW w:type="dxa" w:w="2007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持续单体快攻</w:t>
            </w:r>
          </w:p>
        </w:tc>
      </w:tr>
      <w:tr>
        <w:trPr>
          <w:cantSplit/>
        </w:trPr>
        <w:tc>
          <w:tcPr>
            <w:tcW w:type="dxa" w:w="2007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黄忠</w:t>
            </w:r>
          </w:p>
        </w:tc>
        <w:tc>
          <w:tcPr>
            <w:tcW w:type="dxa" w:w="2007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1.65</w:t>
            </w:r>
          </w:p>
        </w:tc>
        <w:tc>
          <w:tcPr>
            <w:tcW w:type="dxa" w:w="2007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1.65</w:t>
            </w:r>
          </w:p>
        </w:tc>
        <w:tc>
          <w:tcPr>
            <w:tcW w:type="dxa" w:w="2007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</w:t>
            </w:r>
          </w:p>
        </w:tc>
        <w:tc>
          <w:tcPr>
            <w:tcW w:type="dxa" w:w="2007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射程350，贯穿最多1额外目标，原击40%</w:t>
            </w:r>
          </w:p>
        </w:tc>
      </w:tr>
      <w:tr>
        <w:trPr>
          <w:cantSplit/>
        </w:trPr>
        <w:tc>
          <w:tcPr>
            <w:tcW w:type="dxa" w:w="2007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张飞</w:t>
            </w:r>
          </w:p>
        </w:tc>
        <w:tc>
          <w:tcPr>
            <w:tcW w:type="dxa" w:w="2007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1.8</w:t>
            </w:r>
          </w:p>
        </w:tc>
        <w:tc>
          <w:tcPr>
            <w:tcW w:type="dxa" w:w="2007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1.35</w:t>
            </w:r>
          </w:p>
        </w:tc>
        <w:tc>
          <w:tcPr>
            <w:tcW w:type="dxa" w:w="2007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+0.80</w:t>
            </w:r>
          </w:p>
        </w:tc>
        <w:tc>
          <w:tcPr>
            <w:tcW w:type="dxa" w:w="2007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每第4次有效近攻短控0.4秒，Boss0.2秒</w:t>
            </w:r>
          </w:p>
        </w:tc>
      </w:tr>
      <w:tr>
        <w:trPr>
          <w:cantSplit/>
        </w:trPr>
        <w:tc>
          <w:tcPr>
            <w:tcW w:type="dxa" w:w="2007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关羽</w:t>
            </w:r>
          </w:p>
        </w:tc>
        <w:tc>
          <w:tcPr>
            <w:tcW w:type="dxa" w:w="2007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1.8</w:t>
            </w:r>
          </w:p>
        </w:tc>
        <w:tc>
          <w:tcPr>
            <w:tcW w:type="dxa" w:w="2007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</w:t>
            </w:r>
          </w:p>
        </w:tc>
        <w:tc>
          <w:tcPr>
            <w:tcW w:type="dxa" w:w="2007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</w:t>
            </w:r>
          </w:p>
        </w:tc>
        <w:tc>
          <w:tcPr>
            <w:tcW w:type="dxa" w:w="2007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每第3次有效近攻横扫最多3额外兵，各原击150%</w:t>
            </w:r>
          </w:p>
        </w:tc>
      </w:tr>
    </w:tbl>
    <w:p>
      <w:pPr>
        <w:spacing w:after="40"/>
      </w:pPr>
    </w:p>
    <w:p>
      <w:r>
        <w:t>首个完整名字锁定主将。成将替换基础组合攻击系数、额外攻击与攻频；仅继承首先成型的刀盾33%减伤或骑射射程，不复乘。先成将再补组合不追授能力。张飞生命额外+0.80加在平方项外、乘将字及星级前。</w:t>
      </w:r>
    </w:p>
    <w:p>
      <w:r>
        <w:t>四武将技能、射程、计数、目标选择、抗眩晕与城池例外保持现行规则：黄忠副目标须在主目标后80、箭线左右20且总射程350内；关羽主目标80范围内按近者优先；副伤不递归、不伤城。张飞控制结束后4秒共享抗性；空挥、攻城、追加伤害不计有效近战次数。敌将为1星，仅保留已配置敌方技能权限，不能自动获得玩家追加技能。</w:t>
      </w:r>
    </w:p>
    <w:p>
      <w:pPr>
        <w:pStyle w:val="Heading1"/>
      </w:pPr>
      <w:r>
        <w:t>08 武将系列与广告许可</w:t>
      </w:r>
    </w:p>
    <w:p>
      <w:r>
        <w:t>普通新手和长期AI挑战：第一次成功购买任一名字字即登记该系列，一局最多登记两系列，弃牌不释放登记。手牌出现或看完视频不登记。登记满后第三系列未购候选转换为已登记系列的合法名字字，保留方向、阶数及冻结报价。</w:t>
      </w:r>
    </w:p>
    <w:p>
      <w:r>
        <w:t>通天塔：按“本次操作完成后的棋盘实体”判断，不按历史买牌张数、战场武将兵数量或手牌数量判断。任一名字字即占所属系列，不必已经拼全名字。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44"/>
        <w:gridCol w:w="4046"/>
        <w:gridCol w:w="4046"/>
      </w:tblGrid>
      <w:tr>
        <w:trPr>
          <w:tblHeader/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塔盘面与操作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结果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是否需要系列视频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赵云＋张飞；再放飞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仍是两系列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不需要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赵云＋张飞；空位放黄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三系列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需要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赵云＋张飞；黄换掉张飞系列最后一个字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最终赵云＋黄忠两系列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不需要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赵云＋张飞；黄换掉飞但张还在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最终仍三系列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需要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已有黄忠系列；再买黄或忠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未引入新系列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不需要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张飞全部移回手牌／弃掉，再买黄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棋盘只剩赵云＋黄忠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不需要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旧已购名字牌移动、交换或重摆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不是新购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不重看</w:t>
            </w:r>
          </w:p>
        </w:tc>
      </w:tr>
    </w:tbl>
    <w:p>
      <w:pPr>
        <w:spacing w:after="40"/>
      </w:pPr>
    </w:p>
    <w:p>
      <w:r>
        <w:t>三口许可独立：每场新手／整次塔前2张成功新购三口无需视频，第3张起需要；合并用的新三口也计，弃牌不退次数。AI长期对战关闭局内视频，三口直接正常付费。候选同时触发系列和三口许可只看一次。</w:t>
      </w:r>
    </w:p>
    <w:p>
      <w:r>
        <w:t>卡牌右上角统一圆形播放图标，不能挡上边封口。看完只解锁当前候选的使用许可，建造点照扣；不自动上阵，不弹“领取免费卡”。换批丢掉候选则许可失效。落点与撤回必须重新算最终盘面，不能仅凭拖拽开始时的状态判定。</w:t>
      </w:r>
    </w:p>
    <w:p>
      <w:pPr>
        <w:pStyle w:val="Heading1"/>
      </w:pPr>
      <w:r>
        <w:t>09 广告与体力接入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44"/>
        <w:gridCol w:w="4046"/>
        <w:gridCol w:w="4046"/>
      </w:tblGrid>
      <w:tr>
        <w:trPr>
          <w:tblHeader/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入口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规则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制作与程序要求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结算金币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每日6次，补本局同额金币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基础奖先到账；视频仅追加，杯数／将签不翻倍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体力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上限30，每5真实分钟恢复1；普通局5；视频+10每日2次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显示恢复剩余时间和实际可加量，满体禁用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塔加开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每日免费1局＋视频新开1局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塔不消耗体力；已用完提示剩余规则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局内资源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新手／塔+60点或免费换批，共每日3次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AI竞技和试用关闭；不得用金币图标冒充建造点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构筑许可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新手三口；塔三口及新系列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独立额度；右上播放标记，费用不免除</w:t>
            </w:r>
          </w:p>
        </w:tc>
      </w:tr>
    </w:tbl>
    <w:p>
      <w:pPr>
        <w:spacing w:after="40"/>
      </w:pPr>
    </w:p>
    <w:p>
      <w:r>
        <w:t>成功视频间隔45真实前台秒，前台暂停可计，后台／播放不计。日界为固定账号区域04:00。取消、失败、无填充不扣成功次数、不发奖。奖励业务需唯一请求，重复回调只认一次；无填充不能自动当成功。</w:t>
      </w:r>
    </w:p>
    <w:p>
      <w:r>
        <w:t>双平台须接真实SDK的完成、取消、报错、页面隐藏和恢复。抖音官方说明广告可覆盖Canvas，iOS与安卓触发生命周期的行为不同，不能只靠onHide认定广告开始或完成。平台认可的替代完成回调需单独适配并记录真实完成类型，不自行把普通分享当视频奖励。</w:t>
      </w:r>
    </w:p>
    <w:p>
      <w:pPr>
        <w:pStyle w:val="Heading1"/>
      </w:pPr>
      <w:r>
        <w:t>10 普通挑战与段位结算</w:t>
      </w:r>
    </w:p>
    <w:p>
      <w:r>
        <w:t>普通对战限时300模拟秒。胜利金币R读取本局难度B列；自然失败=floor[R×min(t,180)÷180]，180秒达到R上限，300秒失败不会超出R。主动放弃、未完成、前4场免费教学失败及无实际造兵失败均为0。</w:t>
      </w:r>
    </w:p>
    <w:p>
      <w:r>
        <w:t>超时按双方城血剩余百分比比较：我方严格更高才胜，相等判进攻方失败。提前破城及同步破城继续沿用既有判定。胜+25分，败／正式放弃−20至最低0；失败不退内部难度。</w:t>
      </w:r>
    </w:p>
    <w:p>
      <w:r>
        <w:t>基础金币先入账，结算广告只补同额，使总额为2倍；积分和将签不翻倍，0金币无补奖。结算视频每日6次、45真实前台秒公共间隔及日界04:00保留。塔沿原逐层奖励，不使用普通败奖公式。</w:t>
      </w:r>
    </w:p>
    <w:p>
      <w:r>
        <w:t>普通对战难度只由有效进度选择A行，C列决定敌方训练对标等级，E列保存源AI组，5场起按其生成预算AI；1—4场使用获批的原教学敌军构筑与波次。B列决定胜奖，F列决定城池系数。对手展示积分仍用中心=max(当前积分,历史最高−300)，先抽整数偏移[−100,100]再截到0；展示段位不再额外放大敌属性，也不读取玩家训练同步抬敌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04"/>
        <w:gridCol w:w="7733"/>
      </w:tblGrid>
      <w:tr>
        <w:trPr>
          <w:tblHeader/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项目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生成规则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Z 每波兵数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小数累计余数分配相邻整数；整数不额外随机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AA 每兵基础字预算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与Z独立余数；50%刀盾／50%骑射取向，预算≥2先给组合两字，1字时取组合之一，剩余刀盾弓骑各25%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AB 每兵姓名字总预算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含身份两字；目标四将各25%，1字不成将，≥2先给完整名字，其余折为将字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余数与随机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开局固定种子生成各自初始余数，跨时间段保留；先基础字再姓名字，重复种子可重放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出兵时刻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首波9秒，之后18／27／36…；一波多兵同时出场，不按兵分摊9秒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时间段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[0,10)、[10,20)、[20,30)、[30,50)、[50,80)、[80,120)、[120,结束)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跨段与暂停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不重置出兵钟、不在边界补波；暂停不推进，加速按模拟秒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敌城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盾训练表Q(C)×F，必须索引C对标等级，不能取难度同行Q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我城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玩家盾训练值×F，不吃局内字层、将字、星级</w:t>
            </w:r>
          </w:p>
        </w:tc>
      </w:tr>
    </w:tbl>
    <w:p>
      <w:pPr>
        <w:spacing w:after="40"/>
      </w:pPr>
    </w:p>
    <w:p>
      <w:r>
        <w:t>12组原表全部导入；当前163档只引用1／2／3、11／12／13、21／22／23，31／32／33保留数据但不自动启用。D说明统一0福利／1验证／3卡点；类型与成长增量分字段保存，不修改已给出的C。塔和试用不套普通AI曲线。</w:t>
      </w:r>
    </w:p>
    <w:p>
      <w:r>
        <w:t>积分和将签沿总规划：胜25败20至0，每100分小段，500分大段与首次2签，无双持续；前20节点4签、其后每3胜1签、塔首次6签。回城显示服务器实际积分差，广告不重复播段位。</w:t>
      </w:r>
    </w:p>
    <w:p>
      <w:pPr>
        <w:pStyle w:val="Heading1"/>
      </w:pPr>
      <w:r>
        <w:t>11 训练与招募升星</w:t>
      </w:r>
    </w:p>
    <w:p>
      <w:r>
        <w:t>四项独立1—163级，刀／弓／盾／骑分别读表M／O／Q／S的实际属性。1级为15／9／45／6；骑是攻速指数。逐行使用策划表已复算缓存值，不实时用近似指数代替逐级取整。</w:t>
      </w:r>
    </w:p>
    <w:p>
      <w:r>
        <w:t>J行费用表示J→J+1，每项取N／P／R／T实值，四项总价为四项相加。保留每十级回落：1→2每项10，10→11每项352，11→12每项150，20→21每项1424，21→22每项720。163级无下一档，升级按钮不可扣费；原表K总价仅追溯，不能覆盖四个已取整单价。</w:t>
      </w:r>
    </w:p>
    <w:p>
      <w:r>
        <w:t>实际属性增长：2—10级×1.20、11—20级×1.15、21—50级×1.12、51—100级×1.10、101—163级×1.08，每级四舍五入。各项可以偏科。全四项1→163合计43,011,440金币，无新增金币赠送或升级补贴。</w:t>
      </w:r>
    </w:p>
    <w:p>
      <w:r>
        <w:t>50次有效对战胜利后免费首募赵云一次，不耗签，不计保底。普通1签1抽，赵云组85%，稀有组三将15%，优先未拥有，连续9次未出稀有第10次必出。首次本体只解锁1星，重复10片；星级10／20／40／80片，累计150，攻击生命倍率1／1.05／1.10／1.15／1.20。已耗＋库存满150移池，全满停抽，十连只扣执行次数；概率随实际池更新。</w:t>
      </w:r>
    </w:p>
    <w:p>
      <w:pPr>
        <w:pStyle w:val="Heading1"/>
      </w:pPr>
      <w:r>
        <w:t>12 通天塔规则与流程</w:t>
      </w:r>
    </w:p>
    <w:p>
      <w:r>
        <w:t>历史达到200分永久开放；每日免费1次、视频加开1次；150初始建造点、我城600。每层180模拟秒内破城，否则失败。可持续铺满棋盘，武将不限两系列，但新增第三及以后系列按许可规则处理。</w:t>
      </w:r>
    </w:p>
    <w:p>
      <w:r>
        <w:t>过层 → 等服务器确认层奖励 → 每5层先处理战术 → 中央过层弹窗 → 玩家点“开始下一层”。正式版统一水墨手动流程，不同时实现原版10秒自动整备。等待期间不可穿透操作棋盘／手牌，全部模拟暂停；初始战术选完回开始遮罩，不直接开战。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04"/>
        <w:gridCol w:w="7733"/>
      </w:tblGrid>
      <w:tr>
        <w:trPr>
          <w:tblHeader/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状态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保留／改变规则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清层保留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棋盘、手牌、阶数、实体身份、报价及购买计数、三口累计、许可、自然回点余量、养成快照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清层清除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双方战场和运输兵、当层敌军状态；下一层重新按配置出兵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层补给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+50建造点、修城60至最多600；先使用旧战术计算，再选择新战术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层金币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同奖励日第f层首次过层min(70,10+2f)，清层就入账，失败不追回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奖励日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整次塔绑定开局日；跨日不重置该局逐层奖励归属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里程碑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永久首次5／10／15／20／25／30层各1将签；31层后无新将签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退出／失败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保留已结奖励和最高纪录；新局从1层，未过层无时长金币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第30层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可继续或结束；31层起以30层最终属性为基，每层生命／敌城×1.06、攻击×1.03</w:t>
            </w:r>
          </w:p>
        </w:tc>
      </w:tr>
    </w:tbl>
    <w:p>
      <w:pPr>
        <w:spacing w:after="40"/>
      </w:pPr>
    </w:p>
    <w:p>
      <w:r>
        <w:t>每5层首波首人替换为精英，不额外加人数，甲卫→冲车→旗手循环。名称最多两字：甲卫每18秒举盾6秒，远程承伤−30%；冲车对城伤害+50%，仍受兵阻挡；旗手每18秒蓄力2秒，使160内其他敌兵攻击+20%持续6秒，同效果刷新不叠，蓄力死亡取消。第一次均从18秒起。精英不另叠普通武将技能，受统一短眩晕与抗性规则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44"/>
        <w:gridCol w:w="4046"/>
        <w:gridCol w:w="4046"/>
      </w:tblGrid>
      <w:tr>
        <w:trPr>
          <w:tblHeader/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战术类别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项目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效果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进攻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破城／破阵／清阵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对城+20%／对精英+20%／对普通敌兵+12%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防守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护军／坚守／勤修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我军承伤−10%／我城承伤−15%／每层额外修城30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补给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辎重／改阵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每层额外20点／每层首换免费但推进换批计数</w:t>
            </w:r>
          </w:p>
        </w:tc>
      </w:tr>
    </w:tbl>
    <w:p>
      <w:pPr>
        <w:spacing w:after="40"/>
      </w:pPr>
    </w:p>
    <w:p>
      <w:r>
        <w:t>开局与每清5层三选一，最多装备3项，满槽选替换或保留；候选优先三类各一项，排除已装备、无放回补足。无品质、等级、刷新费或视频刷新。下一层新战术才生效，不追补奖励；对目标类别增伤只算一次。</w:t>
      </w:r>
    </w:p>
    <w:p>
      <w:pPr>
        <w:pStyle w:val="Heading1"/>
      </w:pPr>
      <w:r>
        <w:t>13 界面清单与制作口径</w:t>
      </w:r>
    </w:p>
    <w:p>
      <w:r>
        <w:t>以下60个UI编号覆盖首发功能页、弹窗和关键状态，不代表60套独立背景。相同底板、按钮、卡片和遮罩复用；每项仍需交付完整设计状态及交互标注。标为“条件”的页面先出组件和低保真，相关决策通过后制作成稿。</w:t>
      </w:r>
    </w:p>
    <w:p>
      <w:r>
        <w:t>每页交付：整体效果图、可编辑分层源、组件／切图、尺寸与锚点、点击热区、文字示例、状态图、进出动画及关联FX编号。动态数值保持独立文本，禁止把金币、等级、血量、倒计时烘进背景图。</w:t>
      </w:r>
    </w:p>
    <w:p>
      <w:pPr>
        <w:pStyle w:val="Heading2"/>
      </w:pPr>
      <w:r>
        <w:t>启动与主城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720"/>
        <w:gridCol w:w="1872"/>
        <w:gridCol w:w="3722"/>
        <w:gridCol w:w="3722"/>
      </w:tblGrid>
      <w:tr>
        <w:trPr>
          <w:tblHeader/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UI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界面或弹窗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必须展示及交互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必须覆盖的状态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01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启动与资源加载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游戏标识、进度、加载短句、重试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首次／缓存加载／超时／资源更新失败；FX01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02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登录与恢复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自动登录、失败原因、重试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凭证过期／网络失败／账号恢复；不做密码注册表单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03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平台必要授权与协议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平台原生入口、用途、可查看文本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同意／拒绝／稍后；自制面板不能冒充原生授权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04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版本与维护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版本提示、稍后／重试／重新进入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服务维护、版本不兼容；不可进入战斗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05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主城对战页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城池、段位、资源、模式切换、开始、3功能入口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新手／AI阶段，正常／请求中／禁用；FX02、19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06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主城塔模式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塔建筑、最高层、免费与视频次数、开始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未解锁／免费可用／需视频／次数用尽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07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顶部资源详情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金币、体力、将签用途和来源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0余额／体力恢复倒计时／满体；统一资源组件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08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体力不足与补充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本次需5、当前值、恢复时间、视频实际可加量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可看／日额度完／冷却／无填充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09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功能锁定说明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功能用途、准确条件和当前进度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50胜、1胜、历史200分三类，不打开整页空壳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10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功能解锁提示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新功能名、入口指引、继续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塔、武将／招募、训练；不重复弹；FX20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11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段位总览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当前积分、小段进度、各大段浏览、规则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50固定小段、无双编号、掉段、最高纪录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12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匹配与进场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对手昵称、段位、短加载、模式说明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等待建局／已建局加载／加载失败；不画真人在线灯</w:t>
            </w:r>
          </w:p>
        </w:tc>
      </w:tr>
    </w:tbl>
    <w:p>
      <w:pPr>
        <w:spacing w:after="40"/>
      </w:pPr>
    </w:p>
    <w:p>
      <w:r>
        <w:t>首页不放广告常驻横幅、不新增任务入口；锁定提示与常驻入口均适配小屏。无双编号、金币大数、长昵称要有省略或缩写规则，并能在详情查看完整值。</w:t>
      </w:r>
    </w:p>
    <w:p>
      <w:pPr>
        <w:pStyle w:val="Heading2"/>
      </w:pPr>
      <w:r>
        <w:t>养成与招募界面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720"/>
        <w:gridCol w:w="1872"/>
        <w:gridCol w:w="3722"/>
        <w:gridCol w:w="3722"/>
      </w:tblGrid>
      <w:tr>
        <w:trPr>
          <w:tblHeader/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UI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界面或弹窗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必须展示及交互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必须覆盖的状态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13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基础训练页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刀弓盾骑4项、等级、当前／下级提升、金币与升级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可升／不足／满163级／请求中；FX21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14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武将总览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赵云黄忠张飞关羽4卡、星级、拥有与碎片进度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未获得／可升星／已满星／满材料未升星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15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武将详情与升星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技能、星级、属性对比、专属片、升级／试用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未拥有、1—5星、片不足、升级成功；FX22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16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招募主界面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单抽、十连、将签、保底剩余、概率入口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可抽／签不足／全满停抽／正在请求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17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概率与来源详情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当前可得武将概率、保底、移池与将签来源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基础池／保底／组空／全满，概率动态刷新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18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免费赵云首募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明确免费、固定获得赵云、继续入口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未完成／结果待恢复／已完成，仅一次；FX23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19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单抽结果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武将主体、新获得或重复转10片、确认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普通／稀有／首次／重复；FX23、24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20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十连结果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实际抽数、结果卡阵列、每张新将或碎片、合计消耗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10张／中途全满少于10张／断线恢复；允许跳过演出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21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首获武将与试用入口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新武将名、短技能、立即试用／稍后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四将共模板；首募必需，赵云试用可跳过</w:t>
            </w:r>
          </w:p>
        </w:tc>
      </w:tr>
    </w:tbl>
    <w:p>
      <w:pPr>
        <w:spacing w:after="40"/>
      </w:pPr>
    </w:p>
    <w:p>
      <w:pPr>
        <w:pStyle w:val="Heading2"/>
      </w:pPr>
      <w:r>
        <w:t>战斗操作与信息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720"/>
        <w:gridCol w:w="1872"/>
        <w:gridCol w:w="3722"/>
        <w:gridCol w:w="3722"/>
      </w:tblGrid>
      <w:tr>
        <w:trPr>
          <w:tblHeader/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UI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界面或弹窗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必须展示及交互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必须覆盖的状态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22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核心战斗HUD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双城血、上方战斗、倒计时、6×6与环、三手牌、点数、换批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普通／塔／试用，空槽／已购／未购／不足／拖动；FX03—18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23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开始遮罩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中央“开始本局”，可看棋盘但不可预摆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新手／AI／塔首层／试用；点击一次启动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24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战斗选项与暂停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继续、1×／2×、音乐音效、帮助、放弃返回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暂停、设置、确认返回；不能误重置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25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放弃确认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结果说明、继续战斗、放弃返回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普通扣分／塔保已奖／试用无损三套文案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26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字牌与单位详情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字层、阶、基础组合、主将、训练／星级与属性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敌我一致；叠层不能丢；面板和实际命中系数有解释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27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组合与路线帮助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8种开口、刀盾骑射、环路、重访与层数图例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可分步浏览，返回原游戏；教学外不常驻占战斗空间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28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拖拽与改线预览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拖影、合法／非法格、交换、合并、撤回、可丢弃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手指遮挡、拖出屏、滑回取消；预览不先扣费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29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高阶合并确认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来源／目标阶、合并后阶、损失、取消／确认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高阶损失才弹，普通低阶合并不频繁打断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30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卡牌视频许可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右上圆形播放标记、成功解锁、仍显示价格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第三三口／塔第三系列／两者同时；无额外领卡弹窗</w:t>
            </w:r>
          </w:p>
        </w:tc>
      </w:tr>
    </w:tbl>
    <w:p>
      <w:pPr>
        <w:spacing w:after="40"/>
      </w:pPr>
    </w:p>
    <w:p>
      <w:pPr>
        <w:pStyle w:val="Heading2"/>
      </w:pPr>
      <w:r>
        <w:t>结算与通天塔界面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720"/>
        <w:gridCol w:w="1872"/>
        <w:gridCol w:w="3722"/>
        <w:gridCol w:w="3722"/>
      </w:tblGrid>
      <w:tr>
        <w:trPr>
          <w:tblHeader/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UI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界面或弹窗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必须展示及交互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必须覆盖的状态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31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普通胜利结算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胜利、已到账金币、时长／击杀、实际积分差、将签、回城／视频追加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新手／AI、触发或未触发签、视频可用或关闭；FX18、25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32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普通失败结算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失败、实际金币、积分、回城／视频追加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0金币、有效失败、超时同血失败；不伪装成功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33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结算待确认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同局结算中、网络异常、重试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请求中按钮禁用；重试不重新生成胜负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34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回城积分反馈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段位徽章、实际加减分、进度条、跨段名称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+25／实际−1至−20／0不变、升降段；FX19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35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塔规则与奖励预览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免费／视频次数、最高层、层奖与里程碑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今日已领层、永久已领签、31层后规则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36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塔开局战术选择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3张候选，效果和确认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初始1项，确认后仍回开始按钮；FX26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37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塔层间通过弹窗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层数、已确认金币、加点、修城、开始下一层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奖励未确认／可继续／结算失败重试；FX27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38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每5层战术选择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候选、已装3槽、选中、替换／保持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未满槽／满槽／放弃新战术；先选择后过层确认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39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当前战术详情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已装效果与来源，关闭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倒计时下方入口；不遮城血；塔外不显示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40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精英预告与说明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甲卫／冲车／旗手名、能力、应对方向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三种精英，短预告不抢操作焦点；FX28—30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41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第30层抉择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已过30层、继续挑战／结束回城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不误扣新入场次数；继续沿原盘面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42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塔结束与失败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最高通过层、本局已入账总额、纪录、回城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主动结束／自然失败／超时；不再翻倍、不重复发层奖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43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武将试用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专用场景提示、固定牌序、退出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赵云／黄忠／张飞／关羽共HUD，技能说明各不同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44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试用结束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简短完成／失败、重试／返回武将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不显示金币、奖杯、视频或消耗体力</w:t>
            </w:r>
          </w:p>
        </w:tc>
      </w:tr>
    </w:tbl>
    <w:p>
      <w:pPr>
        <w:spacing w:after="40"/>
      </w:pPr>
    </w:p>
    <w:p>
      <w:r>
        <w:t>统一结果层级：胜负标题最醒目，金币次之，时长和击杀再次。奖励已经到账时写“回城”，不写再次领取。塔过层显示实际修复量，例如城血590时显示+10，不显示虚假+60。</w:t>
      </w:r>
    </w:p>
    <w:p>
      <w:pPr>
        <w:pStyle w:val="Heading2"/>
      </w:pPr>
      <w:r>
        <w:t>动效界面的共用规则</w:t>
      </w:r>
    </w:p>
    <w:p>
      <w:r>
        <w:t>结算、抽卡、升级和段位反馈可以跳过演出直达最终状态；跳过不改变服务器结果。非关键装饰在低性能模式可以减少。所有按钮有默认、按下、不可用、等待四态；关闭弹窗恢复之前合法状态，不偷偷恢复已经结算的战斗。</w:t>
      </w:r>
    </w:p>
    <w:p>
      <w:pPr>
        <w:pStyle w:val="Heading2"/>
      </w:pPr>
      <w:r>
        <w:t>设置和异常界面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720"/>
        <w:gridCol w:w="1872"/>
        <w:gridCol w:w="3722"/>
        <w:gridCol w:w="3722"/>
      </w:tblGrid>
      <w:tr>
        <w:trPr>
          <w:tblHeader/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UI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界面或弹窗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必须展示及交互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必须覆盖的状态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45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设置页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音乐、音效、震动、默认战速、帮助、账号与版本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开关与禁用；正式版不显示调试和新账号测试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46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账号与客服信息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玩家编号、渠道、版本、问题反馈／平台客服入口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复制成功／不可用；不显示登录密钥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47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协议与隐私入口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可读文本、平台授权管理入口、返回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长文滚动、网络失败；适用内容由负责人提供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48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音频或震动不可用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简短设备能力提示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不支持、系统中断、恢复，不阻断游戏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49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断网与重连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当前状态、重试、必要的退出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区分战斗继续模拟或业务暂停，不把加载转圈当结果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50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战斗加载失败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同一已建对局重试／放弃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不重复扣体力、不免费换对手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51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上局中断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未结束普通局／塔／试用的准确处置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普通扣分、塔已发奖保留、试用可退出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52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视频准备与返回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加载、失败／取消、冷却／额度、实际回报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平台原生视频不由美术画一套播放器；FX31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53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视频结果待确认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同一请求待确认、重试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不重复发奖；取消不能误写奖励到账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54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资源不足提示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金币、将签、建造点分别说明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不添加未规划的商店／充值按钮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55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通用短提示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成功、非法放置、不可合并、满级、请求中等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中央短提示，不能遮手牌与拖拽热点；FX32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56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请求冲突或重复登录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数据已更新、重新载入／确认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账号资产刷新，不在旧页面重复操作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57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资源下载失败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文件组加载失败、重试、返回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分包资源、字体、音效均可处理；字体失败有可读回退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58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首次帮助与新手引导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聚光、高亮、手势、简短说明、继续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不挡牌口；第5场起不再自动推荐最优解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59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分享卡与平台展示图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游戏名、识别画面、进入动机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首发只普通分享，不自加分享奖励；按渠道规格导出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60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受限与其他平台提示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适用的身份／游玩时段限制、系统通知或退出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条件项：以实际平台接入要求为准；可用原生UI则不重画</w:t>
            </w:r>
          </w:p>
        </w:tc>
      </w:tr>
    </w:tbl>
    <w:p>
      <w:pPr>
        <w:spacing w:after="40"/>
      </w:pPr>
    </w:p>
    <w:p>
      <w:r>
        <w:t>页面串联必须验证：任意功能页返回正确主页；模态层不点穿；后台返回不多弹一层；网络请求中多点只执行一次；小屏下开始、确认、回城和换批都可见可点。</w:t>
      </w:r>
    </w:p>
    <w:p>
      <w:r>
        <w:t>条件项不是已确定新增玩法。正式发布需要的平台业务提示仍列入交接，接入评审后确认是原生呈现还是自制通用弹窗。不要为占位页制作与游戏无关的大量装饰资源。</w:t>
      </w:r>
    </w:p>
    <w:p>
      <w:pPr>
        <w:pStyle w:val="Heading1"/>
      </w:pPr>
      <w:r>
        <w:t>14 美术资源清单</w:t>
      </w:r>
    </w:p>
    <w:p>
      <w:r>
        <w:t>视觉基准为已批准的水墨留白方向：宣纸、墨线、少量朱红与赭金。战场以文字单位为主，不默认新增四套全身角色模型或复杂骨骼人物。武将收藏页可用书法名牌与印章完成；新增立绘属于另议内容，不让美术误判首发工作量。</w:t>
      </w:r>
    </w:p>
    <w:p>
      <w:pPr>
        <w:pStyle w:val="Heading2"/>
      </w:pPr>
      <w:r>
        <w:t>UI与环境资源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720"/>
        <w:gridCol w:w="1872"/>
        <w:gridCol w:w="3722"/>
        <w:gridCol w:w="3722"/>
      </w:tblGrid>
      <w:tr>
        <w:trPr>
          <w:tblHeader/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ART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资源包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基础数量与变体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交付要求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01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标识与启动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游戏Logo、启动画面各1套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当前名一字成兵，透明与深浅底版本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02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通用纸张面板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页面底、弹窗、卡底、提示条、遮罩等至少5类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可伸缩面板给九宫格边界，纹理可平铺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03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按钮组件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主、次、危险、圆形、页签5类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默认／按下／禁用／等待，至少20种状态定义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04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导航与功能图标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返回、关闭、设置、帮助、暂停、继续、1×／2×、音乐、音效、震动、训练、武将、招募、塔、对战等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一套笔触；图标与热区分开，不把视觉小等同于触控小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05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资源图标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金币、体力、将签、建造点4类；4将专属片标识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颜色与轮廓区别，碎片可头像／字印复用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06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主城与塔建筑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主城、塔各1主体及背景／前景层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保留可动层，锁定可用遮罩而非重复整图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07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段位徽章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10大段＋无双共11基础徽章；一至五与无限编号动态叠字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不要求画无穷徽章，晋升动画复用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08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招募与武将卡框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普通／稀有2类、未获／已获／满材料状态、星标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四武将名牌，星级1—5由组件组合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09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棋盘与环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6×6底板、窄环直段／转角、方向箭头、左上出口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可缩放，环不挤占棋盘；出口显著但不挡邻牌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10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营地与地形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营1套＋4方向；石头至少1种，可2种变化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阻挡格边界准确，装饰不误导可走范围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11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两口／三口封边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4弯角＋4三口共8种逻辑形状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与文字层独立组合，禁止美术随意转方向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12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字牌内容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刀盾弓骑＋赵云黄忠张飞关羽共12单字；资源牌1类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12字×8朝向由组件生成，不逐张画96张整图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13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牌面状态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1—5阶、已购、费用、不足、选中、推荐、播放许可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推荐稍大且靠角，封边始终可辨；同一播放样式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14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拖拽预览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合法、非法、交换、合并、撤回、丢弃6类反馈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颜色外再配图案／短文案；“可丢弃”只在对应操作出现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15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路线与断点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虚线路径、分叉、箭头、断点、出口提示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线路与实兵分层，可读但不压单位</w:t>
            </w:r>
          </w:p>
        </w:tc>
      </w:tr>
    </w:tbl>
    <w:p>
      <w:pPr>
        <w:spacing w:after="40"/>
      </w:pPr>
    </w:p>
    <w:p>
      <w:pPr>
        <w:pStyle w:val="Heading2"/>
      </w:pPr>
      <w:r>
        <w:t>单位与战斗资源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720"/>
        <w:gridCol w:w="1872"/>
        <w:gridCol w:w="3722"/>
        <w:gridCol w:w="3722"/>
      </w:tblGrid>
      <w:tr>
        <w:trPr>
          <w:tblHeader/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ART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资源包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基础数量与变体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交付要求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16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基础字形单位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兵、刀盾、骑射3主形态；刀弓盾骑为附加字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我方／敌方同字号体系；普通字不擅自变武将金色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17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四武将主体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赵云、黄忠、张飞、关羽4主形态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金／赭主字＋阵营血条／底标，敌我不能同色不可辨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18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塔精英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甲卫、冲车、旗手3主形态与特征标志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每名两字，举盾／冲城／旗帜可作为小型标志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19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血条与附字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双方血条、阴影／底标、叠层标签、星级／状态小标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叠层如刀×3、盾×2；成型不显示多余“兵”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20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城池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我／敌2套或同源变色，正常／受击／低血／摧毁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两边阵营明确；血条独立，不烘字和数值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21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普攻特效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近战挥击与接触、弓箭与命中、城池命中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起点／命中点锚定，箭要看出方向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22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武将技能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快攻节奏、贯穿箭、吼声短控、横扫4类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赵云不新增伤害型大招；技能范围符合逻辑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23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通用状态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减伤、受击、死亡、眩晕、抗性、增伤、举盾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固定减伤盾光可读；显示实际伤害，不能显示伤害免疫；轻量复用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24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出兵与演化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营地生成、领字、组合、分流、环出口到场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领字不使单位整帧消失；分流方向与数量准确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25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战术卡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8战术图标＋3类别标识＋选中／装配状态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可共用卡框，不做随机品质光效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26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结算与奖励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胜／败标识、金币／将签飞入、纪录、升星与招募底效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胜负先于资源；支持跳过与低动态模式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27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引导与异常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手势、聚光、锁、加载、重连、错误／成功提示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UI09／49—58复用；所有方向示意可配置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28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字体与数字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主标题／战斗书法、说明正文、数字样式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核实商用授权与打包许可，提供完整回退字体与字库策略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29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音频资源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见音频表，允许合法采购或复用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音频制作／采购责任单独确认，不默认由平面美术独自制作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30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平台素材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应用图标、封面／分享图、商店截图与介绍图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微信／抖音分别按提审时最新规格，勿硬套旧H5尺寸</w:t>
            </w:r>
          </w:p>
        </w:tc>
      </w:tr>
    </w:tbl>
    <w:p>
      <w:pPr>
        <w:spacing w:after="40"/>
      </w:pPr>
    </w:p>
    <w:p>
      <w:r>
        <w:t>资源数量按可复用组件计，不按组合截图计。主形态至少10种（3基础＋4武将＋3精英），阵营／层数／星级由动态组件组合；同一角色不需要为每个叠层重做一张图。</w:t>
      </w:r>
    </w:p>
    <w:p>
      <w:pPr>
        <w:pStyle w:val="Heading2"/>
      </w:pPr>
      <w:r>
        <w:t>美术交付格式与落地规范</w:t>
      </w:r>
    </w:p>
    <w:p>
      <w:r>
        <w:t>设计稿建议统一750宽竖屏逻辑稿，同时提供360×640、390×844、430×932三档布局示例；这些是项目适配测试目标，不是平台强制尺寸。顶部胶囊、刘海和底部安全区单独标注。字号与视觉尺寸允许随布局缩放，但规则坐标不变。</w:t>
      </w:r>
    </w:p>
    <w:p>
      <w:r>
        <w:t>切图采用透明PNG或双方验证支持的压缩格式；图标优先可复用形状，正式是否保留SVG由引擎决定。动效交序列帧／骨骼／引擎时间轴之一并先做一例验证，不同时要求多种。每项写清尺寸、锚点、透明边距、混合方式、循环、事件点及低配降级方案。源文件与导出同版本，不只交一张完整界面截图。</w:t>
      </w:r>
    </w:p>
    <w:p>
      <w:pPr>
        <w:pStyle w:val="Heading1"/>
      </w:pPr>
      <w:r>
        <w:t>15 动效与特效逐项需求</w:t>
      </w:r>
    </w:p>
    <w:p>
      <w:r>
        <w:t>以下时长为演出建议初值，不能决定命中时刻或延迟输入。程序由战斗事件触发表现；逻辑发生后对应帧给反馈，音效跟实际事件走。普通点击可短至80—150毫秒，关键反馈可150—400毫秒，长演出必须可跳过。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44"/>
        <w:gridCol w:w="4046"/>
        <w:gridCol w:w="4046"/>
      </w:tblGrid>
      <w:tr>
        <w:trPr>
          <w:tblHeader/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FX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触发与效果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动效要求与验收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01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加载进度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可见加载而非假卡死；后台不持续播放昂贵粒子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02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主城入场／页切换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轻淡入、短位移；按钮先可读，不强制等演出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03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开始战斗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中央按钮退场、计时开始；不得重复触发首兵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04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拿牌拖拽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小幅提起、阴影和落点预览；跟手无明显延迟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05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放牌成功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轻印章／落纸，费用与新候选同一时机反馈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06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无效落点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回弹和局部提示；不扣费、不改变路径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07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换批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原未购牌退场、新牌到位；已购牌不闪走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08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合并升阶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两张合一、阶数+1；不显示成两倍层数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09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撤回／弃牌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撤回回槽，弃牌淡出；操作目标与最终结果一致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10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营地产兵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单位由营出现并沿路走；保持9秒周期一致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11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经过字牌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小字入兵／短亮边，保持兵的连续移动和可见性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12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组合成型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兵变刀盾／骑射／主将，主字平滑替换，附字重排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13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三口分流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一兵向两个出口展开，分支均保留已有属性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14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环上行军与到场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沿环连续插值；上沿单位上抬避开棋盘，可越视觉框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15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普通近战与远程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挥击在接触点，箭从攻击者到目标；朝向正确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16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命中与跳字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受击者附近浅黄／白闪，数字不跳到身后；阵营常驻可辨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17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减伤与死亡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固定减伤短盾光，保留实际扣血；死亡淡散一次，不鬼影传送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18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城池低血与摧毁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低血明显，破城有短高潮反馈；不新增拖延血条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19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积分与升降段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回城进度条和数值同步，实际差额，跨段名称同步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20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功能解锁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锁退场／入口短高亮；关掉后不反复强引导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21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训练升级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金币减少与属性提升对照，不能只播成功不改数字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22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武将升星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星级填亮、属性更新，支持跳过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23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召唤与首募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出结果→显示名字／稀有状态，先确定后演出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24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重复转片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武将卡转专属片+10，不误做首次本体转片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25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奖励到账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金币／将签归资源栏；以实际到账事件为准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26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战术选择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选中、装配、替换、保持的差异明确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27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塔过层与修城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显示实际补给，等确认继续；不自动偷跑下一层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28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甲卫举盾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6秒持续护盾可辨，结束撤去，受伤特效不覆盖状态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29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冲车压城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近城冲击与城命中更明确，但不自加冲锋位移或控制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30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旗手蓄力与鼓舞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蓄力2秒、范围提示、6秒增伤标识，死亡取消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31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视频许可解锁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圆播放标消失／可用态出现；不自动放牌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32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短提示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轻量淡入淡出、可合并重复消息，不遮手牌</w:t>
            </w:r>
          </w:p>
        </w:tc>
      </w:tr>
    </w:tbl>
    <w:p>
      <w:pPr>
        <w:spacing w:after="40"/>
      </w:pPr>
    </w:p>
    <w:p>
      <w:pPr>
        <w:pStyle w:val="Heading2"/>
      </w:pPr>
      <w:r>
        <w:t>四武将技能演出与密集战斗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44"/>
        <w:gridCol w:w="4046"/>
        <w:gridCol w:w="4046"/>
      </w:tblGrid>
      <w:tr>
        <w:trPr>
          <w:tblHeader/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技能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必做表现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禁止表现造成的误读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赵云快攻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主字特殊色、快速普攻节奏；动作适配双武器各自频率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不新增全屏大招、突进、无敌或AOE暗示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黄忠贯穿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一条清晰箭线，主目标与最多1副目标各有命中反馈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不画贯穿整屏十人；不穿城给虚假伤害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张飞短控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第4击短吼／震纹，目标眩晕标记，抗性后状态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不长时间定身；已出手攻击不能被动画吞掉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关羽横扫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第3击局部扇形／弧光，仅命中实际范围与数量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不跨屏扫到无目标处，不把主目标重复命中当追加</w:t>
            </w:r>
          </w:p>
        </w:tc>
      </w:tr>
    </w:tbl>
    <w:p>
      <w:pPr>
        <w:spacing w:after="40"/>
      </w:pPr>
    </w:p>
    <w:p>
      <w:r>
        <w:t>拥挤时保留主字、血条、关键层数和技能事件；减少尘点、普通受击粒子、重复音效叠加。伤害数字可对同目标短窗合并显示，但实际伤害事件与统计不能合并漏算；减伤、死亡、关键技能单独保留。表现对象可复用，逻辑实体不可因池容量被回收。</w:t>
      </w:r>
    </w:p>
    <w:p>
      <w:pPr>
        <w:pStyle w:val="Heading2"/>
      </w:pPr>
      <w:r>
        <w:t>音频与震动需求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44"/>
        <w:gridCol w:w="4046"/>
        <w:gridCol w:w="4046"/>
      </w:tblGrid>
      <w:tr>
        <w:trPr>
          <w:tblHeader/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类别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必做事件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数量口径与混音规则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背景音乐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主城、战斗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2条循环；塔可复用战斗；音量低于交互反馈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操作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点击、拿放牌、换批、合并、无效操作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5—6类，可复用合法音源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战斗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近战、射箭、命中、城池受击、死亡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5类，按同屏并发限制播放数量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关键事件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成型、分流、四将技能、减伤、破城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允许共用底效叠层，不要求每单位每击都响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局外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胜利、失败、升级、招募、奖励、战术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6类事件，长演出跳过即截断或收尾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震动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有效放置、强命中／破城、关键成功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开关可关，设备不支持不报错；不能高频每兵震</w:t>
            </w:r>
          </w:p>
        </w:tc>
      </w:tr>
    </w:tbl>
    <w:p>
      <w:pPr>
        <w:spacing w:after="40"/>
      </w:pPr>
    </w:p>
    <w:p>
      <w:r>
        <w:t>开发先使用现有合法音源，正式交付需要资源名、来源、授权、循环点、音量建议和替代清单。前后台切换、广告返回、来电等音频中断后恢复原设置，不能突然双倍播放两条BGM。</w:t>
      </w:r>
    </w:p>
    <w:p>
      <w:pPr>
        <w:pStyle w:val="Heading2"/>
      </w:pPr>
      <w:r>
        <w:t>视觉验收最低线</w:t>
      </w:r>
    </w:p>
    <w:p>
      <w:r>
        <w:t>360宽视口看得清封边、字阶、费用与推荐；手指不挡住落点预览；上方战斗的武将和普通兵易区分；敌我武将同屏仍能凭血条／底标区分；受击闪色不抹掉阵营；文字和血条不互相覆盖。整张参考图可作方向参照，不能当运行时整屏贴图替代交互。</w:t>
      </w:r>
    </w:p>
    <w:p>
      <w:pPr>
        <w:pStyle w:val="Heading1"/>
      </w:pPr>
      <w:r>
        <w:t>16 沿用 OH 工程的配置交接</w:t>
      </w:r>
    </w:p>
    <w:p>
      <w:r>
        <w:t>本项目优先沿用 OH 现有 Unity 工程基础与配置流程，裁剪掉 OH 专属玩法，在独立新项目仓库开发造兵业务。不可把原型里的 JavaScript 常量或临时CSV导入器作为正式配置源。完整表头另见《配置表头与字段字典》；工程目录、导表流程和单位计算样本见《工程与配置表实施方案》。当前字段字典共36张逻辑表、303字段。</w:t>
      </w:r>
    </w:p>
    <w:p>
      <w:r>
        <w:t>本次已核对 OH develop 304b8ce7e2fa6ee19dc708a22491abd830d87abe 的代码、源表与导出件；以下是复用及新增方案，尚未完成新小游戏迁移。若选用其他引擎，仍沿用公司配表契约，并单独估算读取层与平台模块的移植。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44"/>
        <w:gridCol w:w="4046"/>
        <w:gridCol w:w="4046"/>
      </w:tblGrid>
      <w:tr>
        <w:trPr>
          <w:tblHeader/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类别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优先沿用的基础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一字成兵新增或适配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启动和渠道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Boot、资源版本、文件清单、双平台SDK适配模式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新项目身份、资源路径、错误恢复、真实广告和真机验收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通用运行层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页面／UI、事件、资源池、ViewModels、定时器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新页面与战斗表现；区分可暂停模拟时间和真实业务时间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配表生产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config源表、ExcelOutput、Config与diff_Config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新业务表、引用校验、固定导出入口与成套发布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配置读取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MgrFacade.Cfg、CfgMgrProxy、CfgMgr、CfgLoader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新表登记、字段消费、单位换算、版本快照与双端对账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功能开关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OpenFunction、Condition、Trigger、PopWindow、Guide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累计胜场、历史积分、武将资格等新条件处理器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资产与广告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Item、Global、Ads、相关VM的骨架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新资产ID、奖励账本、卡牌视频许可与模式差异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核心玩法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不搬 OH 的原有物理和吞噬规则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棋盘／环路、牌操作、单位属性、双武器、AI、塔与成长</w:t>
            </w:r>
          </w:p>
        </w:tc>
      </w:tr>
    </w:tbl>
    <w:p>
      <w:pPr>
        <w:spacing w:after="40"/>
      </w:pPr>
    </w:p>
    <w:p>
      <w:r>
        <w:t>基础表用新项目数据：Global维护体力与初始资产，Item维护局外货币及碎片，OpenFunction维护入口，Condition维护解锁条件，Guide与弹窗队列维护引导。客户端表现走config/client，文案走业务String与FinalString。首发不因旧工程有Shop、Charge、公会或任务表就扩充对应玩法。</w:t>
      </w:r>
    </w:p>
    <w:p>
      <w:r>
        <w:t>OH 的 ObjInfo、Monster、Buff 带有物件吞噬、追击等业务语义，不直接用作造兵属性表。框架中的 Table 标记表示嵌套聚合，不表示跨表引用已自动校验。新增条件或技能也必须实现对应处理器，不能只在表里填写函数名。</w:t>
      </w:r>
    </w:p>
    <w:p>
      <w:r>
        <w:t>程序DEV03任务改为迁移并验证既有导表及读取管线；DEV05—DEV10消费新玩法配置；DEV11对服务端配置和账本负责；DEV12交付引用校验和回归工具。程序不需要为每张表分别做一个管理器。</w:t>
      </w:r>
    </w:p>
    <w:p>
      <w:pPr>
        <w:pStyle w:val="Heading2"/>
      </w:pPr>
      <w:r>
        <w:t>配置目录与导表流程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44"/>
        <w:gridCol w:w="4046"/>
        <w:gridCol w:w="4046"/>
      </w:tblGrid>
      <w:tr>
        <w:trPr>
          <w:tblHeader/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配置层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维护位置与格式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规则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玩法及共用规则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新项目config/normal/main/*.xlsm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工作簿分模块；每张工作表对应一个同名JSON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客户端表现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config/client/*.xlsm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字形、资源、音频、颜色；不可在表现表覆盖伤害、射程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文案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config/string与String总表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使用Lang收集；中文变化需重新收集翻译键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运行产物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Config与diff_Config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同次导出，两种形式语义相同；禁止手改产物替代源表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永久进度／局内状态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服务端进度与开局快照／战斗运行态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金币、等级、保底属永久进度；字层和购买计数属局内状态。均非配置行，完整棋盘续局仍待定</w:t>
            </w:r>
          </w:p>
        </w:tc>
      </w:tr>
    </w:tbl>
    <w:p>
      <w:pPr>
        <w:spacing w:after="40"/>
      </w:pPr>
    </w:p>
    <w:p>
      <w:r>
        <w:t>普通业务表固定五行表头：第1行英文字段，第2行子字段，第3行导出模式，第4行int／string，第5行中文说明；第6行起数据。普通单层表头前两行纵向合并，结构体组按既有横向合并规范。FinalString是专用流程，当前导出脚本按-r 4处理，不能套普通表起始行。</w:t>
      </w:r>
    </w:p>
    <w:p>
      <w:r>
        <w:t>比例用明确单位的整数：0.2记2000万分比，30%记3000；时长标注模拟毫秒或真实秒；属性定点与取整规则统一。数组值用分号；结构体与嵌套模式严格照规范。第5行必须写单位、有效范围、0的含义及关联表。英文参数仅在程序配表附录中出现，策划规则仍配中文解释。</w:t>
      </w:r>
    </w:p>
    <w:p>
      <w:r>
        <w:t>策划修改源表 → 重算保存 → 校验表头与引用 → 固定版本ExcelOutput导出 → 比较两份产物 → 客户端与服务端读回 → 公式／场景回归 → 策划真机试玩 → 源表、产物、代码和资源成套提交发布。导出成功不代表运行生效。</w:t>
      </w:r>
    </w:p>
    <w:p>
      <w:r>
        <w:t>当前工具为.NET Framework 4.6.1成品，优先用已验证Windows环境或构建任务导出。当前README的Config／diff_Config输出为-v 4／-v 7；旧全量批处理仍有Lua目录形式，程序先验证实际目标再交付新项目入口，不盲目复制命令。</w:t>
      </w:r>
    </w:p>
    <w:p>
      <w:r>
        <w:t>本次未在Windows执行导表器，未生成新项目正式xlsm。当前核验是既有源表、导出件与读取代码检查；首个开发里程碑必须完成新表真实导出和双端读数。</w:t>
      </w:r>
    </w:p>
    <w:p>
      <w:pPr>
        <w:pStyle w:val="Heading2"/>
      </w:pPr>
      <w:r>
        <w:t>玩法工作簿与属性分层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44"/>
        <w:gridCol w:w="4046"/>
        <w:gridCol w:w="4046"/>
      </w:tblGrid>
      <w:tr>
        <w:trPr>
          <w:tblHeader/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工作簿模块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计划工作表职责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关键边界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YZBattle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全局战斗、模式定义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全局9秒产兵、0.85秒每格；300／180秒按模式，不逐关偷改生产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YZCard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开口形状、文字、价格、供牌池、固定牌序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字与8朝向组合生成；阶、层、报价、许可各自独立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YZUnit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单位底板、刀弓武器、基础组合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敌我同公式；同武器同层同成长则同属性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YZHero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武将、技能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首个主将锁定；技能类型由程序实现，参数可配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YZLevel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教学场、难度、棋盘、障碍候选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20场和地图分别引用；不预铺玩家路线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YZEnemy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敌军构筑、教学显式覆盖、波次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构筑模式与最终面板覆盖互斥，不能重复乘层数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YZMatch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AI匹配、段位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模板、成长档、分数和压力分开，不实时跟玩家加牌补强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YZGrowth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训练定义、逐级费用、武将星级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账号等级由服务器维护，表只放规则与费用；满级不可扣费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YZRecruit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抽卡定义、武将池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保底、资格筛选、满材料移池；首募独立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YZReward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奖励、广告业务规则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金币不进入建造点；广告位和业务收益分开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YZTower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塔定义、逐层、精英、战术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保盘、层奖、模式许可、手动过层；后续增长可配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YZView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表现模板，置于config/client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资源与文字颜色映射，不储存最终攻击和血量</w:t>
            </w:r>
          </w:p>
        </w:tc>
      </w:tr>
    </w:tbl>
    <w:p>
      <w:pPr>
        <w:spacing w:after="40"/>
      </w:pPr>
    </w:p>
    <w:p>
      <w:r>
        <w:t>详细字典共36张逻辑表、303字段；是职责拆分，不是36套新系统。低复杂度表可经程序评审合并，职责与引用仍需保留。</w:t>
      </w:r>
    </w:p>
    <w:p>
      <w:r>
        <w:t>属性按“训练表实际值 → 字层与身份加法 → 当前身份系数 → 将字 → 星级 → 命中技能与减伤”计算；骑训练独立计算攻频。同一单位的HP、近战与远程伤害、攻击间隔、移速、射程、固定减伤为派生结果；字层、已访问卡、冷却和技能计数属于运行状态。</w:t>
      </w:r>
    </w:p>
    <w:p>
      <w:r>
        <w:t>不为每一种刀×3盾×2的组合单独建兵种。盾当前加生命，不给基础护甲；武将替换形态倍率，不再重复乘刀盾倍率。敌军按构筑计算时必须与我方使用同一计算器；必要教学显式属性已是最终面板，不能再按展示字层计算一次。</w:t>
      </w:r>
    </w:p>
    <w:p>
      <w:pPr>
        <w:pStyle w:val="Heading2"/>
      </w:pPr>
      <w:r>
        <w:t>配置迁移验收与调参工具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04"/>
        <w:gridCol w:w="7733"/>
      </w:tblGrid>
      <w:tr>
        <w:trPr>
          <w:tblHeader/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检查项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必须满足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表结构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ID和字段唯一；字段模式合法；备注不导出；嵌套续行未丢失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表间引用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地图、波次、武器、字、组合、主将、技能、训练、奖励、表现均有效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行为实现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新条件／技能已注册；未知枚举不静默用0；新增字段有消费位置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属性对账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按总规划v6.0逐项核对实际运行导出；旧基数与门槛不再生效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组合边界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1级一层弓骑近9／远13.5、无盾HP28.8，参考骑6时1.5秒一击；先刀盾再赵云近27、HP45，无骑0.9375秒一击，保留33%固定减伤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命中与时钟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面板和实际命中分开；对兵1.0、对城1.0各一次；模拟／真实时间不混用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价格与随机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初始报价冻结；合法候选过滤后权重有效；资源不足、满池、全满抽卡有处理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双端和分组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客户端与服务端语义一致；变体空继承与显式0正确；对局锁版本及实验组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产物与发布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同次双格式导出、无孤儿旧表影响、配置版本与资源兼容、有可回退快照</w:t>
            </w:r>
          </w:p>
        </w:tc>
      </w:tr>
    </w:tbl>
    <w:p>
      <w:pPr>
        <w:spacing w:after="40"/>
      </w:pPr>
    </w:p>
    <w:p>
      <w:r>
        <w:t>上述属性样本均为训练1级、武将1星且无战术。完整样本见当前总规划与工程实施页，作为程序移植校验，不当作胜率结论。原型按批准方案同步迁移。</w:t>
      </w:r>
    </w:p>
    <w:p>
      <w:r>
        <w:t>先完成一个最小配置闭环：单位、武器、组合、地图和敌波样表 → 真实导表 → 双端读取 → 相同构筑相同属性 → 一场可玩战斗。通过后再铺全量表。普通战斗使用numeric表及批准的教学边界；塔仍独立配置。1—163训练与费用逐行对账，任何实现差异必须显式修复。</w:t>
      </w:r>
    </w:p>
    <w:p>
      <w:r>
        <w:t>调参工具可指定种子和操作序列，查看当前配置版本、每个属性的来源与各次乘法、运输节点、波次触发、资源流水、命中前攻击与实际扣血。每条错误定位工作簿、sheet、ID、字段。测试面板仅测试包可用。</w:t>
      </w:r>
    </w:p>
    <w:p>
      <w:r>
        <w:t>平衡记录包括模式、地图、双方参数、种子、首次入场／接战／城受击、改线与援兵到场、胜负、城余血、资源消耗、换批与广告次数。自动测试验证规则与边界，策划真机试玩负责思考空间、增援窗口和持续对抗体验。</w:t>
      </w:r>
    </w:p>
    <w:p>
      <w:pPr>
        <w:pStyle w:val="Heading1"/>
      </w:pPr>
      <w:r>
        <w:t>17 工程质量与真机验收</w:t>
      </w:r>
    </w:p>
    <w:p>
      <w:r>
        <w:t>以下为项目建议的首轮工程目标，不是平台限额。程序选定基准低配机后冻结最终门槛；不能只在桌面浏览器跑通。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04"/>
        <w:gridCol w:w="7733"/>
      </w:tblGrid>
      <w:tr>
        <w:trPr>
          <w:tblHeader/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项目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首轮目标与验收方法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画面适配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360×640、390×844、430×932及至少一台长屏、刘海机；胶囊／安全区不遮主操作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性能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基准低配机常态≥30帧，主流机争取60帧；记录200战斗兵＋200运输兵压力场景，并继续压到实际最坏配置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长局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塔连续30层、长时间换牌／合并／暂停／广告返回，内存不持续上涨到崩溃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操作反馈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正常本地拖动／落点反馈目标100毫秒内；战斗不等网络逐击确认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时钟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1×／2×结果一致；暂停、后台、广告、加载和层间等待不偷跑模拟，不积累补跑爆发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弱网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建局、抽卡、升星、结算、塔层奖、广告完成断线与重试均一次处理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音频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切后台／广告／系统中断不叠BGM，设置保持；关音效不影响战斗逻辑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构建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微信与抖音独立渠道配置，密钥与调试接口不进入客户端包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更新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配置／资源版本兼容、强更与失败提示，上一正式版本可回退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统计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登录、教学漏斗、对局开结、资源、视频、错误与性能可查；不把隐私数据随意写日志</w:t>
            </w:r>
          </w:p>
        </w:tc>
      </w:tr>
    </w:tbl>
    <w:p>
      <w:pPr>
        <w:spacing w:after="40"/>
      </w:pPr>
    </w:p>
    <w:p>
      <w:pPr>
        <w:pStyle w:val="Heading2"/>
      </w:pPr>
      <w:r>
        <w:t>必须通过的业务测试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44"/>
        <w:gridCol w:w="4046"/>
        <w:gridCol w:w="4046"/>
      </w:tblGrid>
      <w:tr>
        <w:trPr>
          <w:tblHeader/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QA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场景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通过标准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01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首登、重登、并发重试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初始资源只发一次，同平台账号恢复一致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02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全部8形状与4边入环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入口、分流与最短路正确，环出口才参战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03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同实体重访／换位／升阶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不重复取字分流，后续新兵按新阶领层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04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塔内系列判定与购牌费用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已有张飞再新购飞免系列视频、仍扣报价；替换后仅两系列免视频，仍三系列需许可。三口另判，已购重摆不扣费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05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刀／弓双攻与形态先后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独立武器；刀盾骑射先完成决定；武将不复乘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06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减伤与技能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刀盾固定33%减伤，实际扣血与显示一致；贯穿／横扫目标数正确；张飞共享抗性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07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全模式时钟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暂停／后台／广告冻结；2倍不影响真实体力与广告冷却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08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价格与已购手牌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报价冻结；交换合并无重复收费；换批保留已购牌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09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结算与积分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同步死亡规则、300秒同血失败、0分下限、实际差额动画一次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10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抽卡与升星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免费首募独立；10抽保底；全满移池；断线恢复同一结果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11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塔循环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层奖一次，战术下一层生效，手动确认才下一层，30层分支正确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12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日界与奖励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04:00次数刷新；跨日塔归开局日；首次奖励掉段不重复领</w:t>
            </w:r>
          </w:p>
        </w:tc>
      </w:tr>
    </w:tbl>
    <w:p>
      <w:pPr>
        <w:spacing w:after="40"/>
      </w:pPr>
    </w:p>
    <w:p>
      <w:pPr>
        <w:pStyle w:val="Heading1"/>
      </w:pPr>
      <w:r>
        <w:t>18 战斗体验验收与开发阶段</w:t>
      </w:r>
    </w:p>
    <w:p>
      <w:pPr>
        <w:pStyle w:val="Heading2"/>
      </w:pPr>
      <w:r>
        <w:t>体验不能只验通关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44"/>
        <w:gridCol w:w="4046"/>
        <w:gridCol w:w="4046"/>
      </w:tblGrid>
      <w:tr>
        <w:trPr>
          <w:tblHeader/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维度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验收方法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失败信号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思考空间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在5、10、15、20场及低／中／高段AI，有意暂停操作约8—12秒观察，再正常改线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不操作几秒立刻败，或者长时间完全不用操作也必胜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增援有效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记录城受压前后的补牌、下一批兵出生、沿路与环、参战时刻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强牌已放但战斗总在援兵前结束；只能靠早布完一路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敌我对抗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比较低投入、合理路线、高投入分流三种构筑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满场己兵而无敌军；敌人只给城加血，不对兵造成损失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难度波动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20场连续试玩、AI多种子、多养成档；含资源紧张与非最优手牌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第6／7场陡增或所有场平推；单关过了不能证明全局平衡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长局与广告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塔无广告和自愿广告分别记录层数、资源与操作空间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无填充必被卡死且无法合理调整；无限分流导致崩溃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成型高潮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兵按路线完成组合、分流、到场并发生可见交锋后破城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拼出武将立刻结束，或剩下很长时间只削城血</w:t>
            </w:r>
          </w:p>
        </w:tc>
      </w:tr>
    </w:tbl>
    <w:p>
      <w:pPr>
        <w:spacing w:after="40"/>
      </w:pPr>
    </w:p>
    <w:p>
      <w:r>
        <w:t>这些是验证场景，不是承诺每种慢操作都必须赢。数值验收由负责人真实试玩签收；自动测试验证公式和边界，不能替代人类体验。</w:t>
      </w:r>
    </w:p>
    <w:p>
      <w:pPr>
        <w:pStyle w:val="Heading2"/>
      </w:pPr>
      <w:r>
        <w:t>分阶段交付与负责人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720"/>
        <w:gridCol w:w="1872"/>
        <w:gridCol w:w="3722"/>
        <w:gridCol w:w="3722"/>
      </w:tblGrid>
      <w:tr>
        <w:trPr>
          <w:tblHeader/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阶段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程序交付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美术交付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退出条件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M0 规则与技术冻结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双平台空工程、登录／广告验证、字体与拖动样例、数据模型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视觉规范、1张核心战斗、1张主城及状态样板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引擎、资源格式、界面方向、待定交互签收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M1 战斗闭环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前4场、牌操作、环、公式、双武器、结算；接配表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战斗HUD、棋盘、字牌、基本兵／城与基础FX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真机从开始到输赢完整可玩，核心QA通过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M2 核心内容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固定20场、4将与试用、AI／段位、完整塔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4将、3精英、战术、全部战斗与塔弹窗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规则一致，代表性难局有调整和援兵窗口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M3 账号与养成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体力／金币、训练、招募、升星、账本和真实视频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主城、所有外围页、抽卡升星奖励动效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无重复发奖，断线与跨日测试通过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M4 首发验收</w:t>
            </w:r>
          </w:p>
        </w:tc>
        <w:tc>
          <w:tcPr>
            <w:tcW w:type="dxa" w:w="187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埋点、压力与兼容、异常补齐、正式开关、提审包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小屏检查、资源优化、音效整合、平台物料</w:t>
            </w:r>
          </w:p>
        </w:tc>
        <w:tc>
          <w:tcPr>
            <w:tcW w:type="dxa" w:w="372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双平台真机报告、规则清单与资产清单签收</w:t>
            </w:r>
          </w:p>
        </w:tc>
      </w:tr>
    </w:tbl>
    <w:p>
      <w:pPr>
        <w:spacing w:after="40"/>
      </w:pPr>
    </w:p>
    <w:p>
      <w:r>
        <w:t>一名程序同时承担客户端和服务端，必须把登录、账单和小游戏接入单独估时；不能只按“照着原型画页面”排期。一名美术先完成组件与战斗关键资源，随后复用到外围，避免前期逐页画成无法拆分的整图。具体日程由两名执行者评估后填写，本文不虚构工期。</w:t>
      </w:r>
    </w:p>
    <w:p>
      <w:r>
        <w:t>交付包含工程、构建说明、配表及导出工具、服务部署说明、素材源文件、切图／动效／音频清单、测试记录与未解决问题。每阶段可运行包、规则版本和资源版本要一一对应。</w:t>
      </w:r>
    </w:p>
    <w:p>
      <w:pPr>
        <w:pStyle w:val="Heading1"/>
      </w:pPr>
      <w:r>
        <w:t>19 开工前决策与现有资料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44"/>
        <w:gridCol w:w="4046"/>
        <w:gridCol w:w="4046"/>
      </w:tblGrid>
      <w:tr>
        <w:trPr>
          <w:tblHeader/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决策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建议默认方案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确认人／影响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正式技术栈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优先OH Unity基础裁剪迁移并验证双平台；若换引擎，保留配置契约并另估移植成本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程序＋负责人；决定字体、动效格式、打包和服务部署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正式界面基准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当前水墨版，原版保留为规则比对，不再并行重做两套正式UI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负责人＋美术；避免双份工作量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账号互通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首发同平台恢复，微信／抖音进度独立；跨端互通后续另立项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负责人；影响身份体系与客服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杀进程后续局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当前按未结账单确认放弃；塔持久化续局单独评估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负责人＋程序；长塔体验与开发量影响大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撤回和丢弃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同槽交换／撤回，明确丢弃命中区删除；必须灰盒实机确认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负责人；历史意图有差异，不可静默合并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音频与字体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先复用可确认授权资产，缺口采购或重制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负责人；确定预算与制作责任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首发开放程度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按本文件完整范围估价排期；若阶段上线，另列明确删减清单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负责人；不能执行者自行去掉系统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发布材料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按各平台实际主体、品类与控制台要求清点</w:t>
            </w:r>
          </w:p>
        </w:tc>
        <w:tc>
          <w:tcPr>
            <w:tcW w:type="dxa" w:w="404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负责人＋程序；准备资质和审核材料，不在本文件推定已满足</w:t>
            </w:r>
          </w:p>
        </w:tc>
      </w:tr>
    </w:tbl>
    <w:p>
      <w:pPr>
        <w:spacing w:after="40"/>
      </w:pPr>
    </w:p>
    <w:p>
      <w:pPr>
        <w:pStyle w:val="Heading2"/>
      </w:pPr>
      <w:r>
        <w:t>已有素材如何使用</w:t>
      </w:r>
    </w:p>
    <w:p>
      <w:r>
        <w:t>现有水墨素材、参考截图、字体和音频可用于复刻与成本评估。美术逐项标记“直接复用／需重制／缺失补做”，验证分层、透明底、边缘和授权。客户端解包得到的竞品资源只作玩法研究，不列入本游戏可发布资源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04"/>
        <w:gridCol w:w="7733"/>
      </w:tblGrid>
      <w:tr>
        <w:trPr>
          <w:tblHeader/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交接来源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shd w:fill="E8EDF0"/>
          </w:tcPr>
          <w:p>
            <w:pPr>
              <w:spacing w:after="40" w:line="283" w:lineRule="auto"/>
            </w:pPr>
            <w:r>
              <w:rPr>
                <w:b/>
                <w:sz w:val="19"/>
              </w:rPr>
              <w:t>位置与用途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最新完整规划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附件 full-game-plan 内00阅读入口、01完整游戏规则、02数值与成长经济、03配置与验收；v6.0，2026-10-27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当前新试玩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hyperlink r:id="rId11" w:history="1">
              <w:r>
                <w:rPr>
                  <w:color w:val="0563C1"/>
                  <w:sz w:val="19"/>
                  <w:u w:val="single"/>
                </w:rPr>
                <w:t>文档站试玩</w:t>
              </w:r>
            </w:hyperlink>
            <w:r>
              <w:rPr>
                <w:sz w:val="19"/>
              </w:rPr>
              <w:t>；密码由负责人另行提供，不写在交接包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Sites试玩（独立账号）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https://wenzi-zaobing-prototype.ddmao.chatgpt.site/ink；账号不与新入口互通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原型工程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工作区 prototype；改造前对比基线82ec9e458f02007a5623f9148efe2c547d84411f；本次集成与发布SHA以版本记录为准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核心规则与配置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public下rules、combat、cards、inventory、economy、heroes、heroSkills、levels、tower、tactics等；供程序迁移比对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现有美术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public/ink-assets、public/ink-hub-assets；随包资产索引给出全部路径与大小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现有音频与授权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public/ink-audio，另附sources及license文件；字体授权在ink-assets/v25/fonts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新入口扩展</w:t>
            </w:r>
          </w:p>
        </w:tc>
        <w:tc>
          <w:tcPr>
            <w:tcW w:type="dxa" w:w="7733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line="283" w:lineRule="auto"/>
            </w:pPr>
            <w:r>
              <w:rPr>
                <w:sz w:val="19"/>
              </w:rPr>
              <w:t>文档中心身份扩展与Sites源码不是同一提交，最新规划记载扩展74ef3ed；正式开发不复制试玩访客身份方案</w:t>
            </w:r>
          </w:p>
        </w:tc>
      </w:tr>
    </w:tbl>
    <w:p>
      <w:pPr>
        <w:spacing w:after="40"/>
      </w:pPr>
    </w:p>
    <w:p>
      <w:r>
        <w:t>本次文档与获批数值迁移同步更新；规则批准、代码提交、实际发布与实玩验收分别记录。正式开发接入前核对入口与源版本，不混用不同试玩环境的账号。</w:t>
      </w:r>
    </w:p>
    <w:p>
      <w:pPr>
        <w:pStyle w:val="Heading2"/>
      </w:pPr>
      <w:r>
        <w:t>平台文档与核验范围</w:t>
      </w:r>
    </w:p>
    <w:p>
      <w:r>
        <w:t>微信官方小游戏登录与激励视频文档作为接入入口；本次官方网页未能通过检索工具读取全文，具体SDK调用与当前平台限制由程序在开发者后台复核。抖音激励视频文档已核对：覆盖Canvas、不同系统的生命周期回调差异及完成回调适配均需要专项真机测试。本文不固定包体限额、SDK最低版本或审核周期。</w:t>
      </w:r>
    </w:p>
    <w:p>
      <w:r>
        <w:t>微信登录：https://developers.weixin.qq.com/minigame/dev/guide/open-ability/login.html</w:t>
      </w:r>
    </w:p>
    <w:p>
      <w:r>
        <w:t>微信激励视频：https://developers.weixin.qq.com/minigame/dev/guide/open-ability/ad/rewarded-video-ad.html</w:t>
      </w:r>
    </w:p>
    <w:p>
      <w:r>
        <w:t>抖音激励视频：https://partner.open-douyin.com/docs/resource/zh-CN/mini-game/develop/api/javascript-api/ads/tt-create-rewarded-video-ad</w:t>
      </w:r>
    </w:p>
    <w:p>
      <w:r>
        <w:t>交接完成标准：程序逐条给出实现方式、依赖与估时；美术逐项标明复用／重做／新增；负责人确认待定项；之后每次变更记录规则、UI／ART／FX编号、版本和验收结果。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00"/>
    </w:pPr>
    <w:rPr>
      <w:rFonts w:ascii="Source Han Sans CN" w:hAnsi="Source Han Sans CN" w:eastAsia="Source Han Sans CN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Source Han Sans CN" w:hAnsi="Source Han Sans CN" w:eastAsia="Source Han Sans CN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Source Han Sans CN" w:hAnsi="Source Han Sans CN" w:eastAsia="Source Han Sans C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Theme="majorHAnsi" w:eastAsiaTheme="majorEastAsia" w:hAnsiTheme="majorHAnsi" w:cstheme="majorBidi" w:ascii="Source Han Sans CN" w:hAnsi="Source Han Sans CN" w:eastAsia="Source Han Sans CN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240"/>
      <w:contextualSpacing/>
    </w:pPr>
    <w:rPr>
      <w:rFonts w:asciiTheme="majorHAnsi" w:eastAsiaTheme="majorEastAsia" w:hAnsiTheme="majorHAnsi" w:cstheme="majorBidi" w:ascii="Source Han Sans CN" w:hAnsi="Source Han Sans CN" w:eastAsia="Source Han Sans CN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cs.singumon.com/temp-external/yizi-chengjun-development/numbers.html" TargetMode="External"/><Relationship Id="rId10" Type="http://schemas.openxmlformats.org/officeDocument/2006/relationships/hyperlink" Target="https://docs.singumon.com/temp-external/yizi-chengjun-development/" TargetMode="External"/><Relationship Id="rId11" Type="http://schemas.openxmlformats.org/officeDocument/2006/relationships/hyperlink" Target="https://docs.singumon.com/playtest/yizi-chengbing-in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一字成兵开发需求与美术交接</dc:title>
  <dc:subject>20261027已确认数值规则</dc:subject>
  <dc:creator>项目设计团队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