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</w:pPr>
      <w:r>
        <w:t>一字成兵开发需求与美术交接</w:t>
      </w:r>
    </w:p>
    <w:p>
      <w:pPr>
        <w:widowControl/>
      </w:pPr>
      <w:r>
        <w:t>微信小游戏与抖音小游戏首发版本</w:t>
      </w:r>
    </w:p>
    <w:p>
      <w:pPr>
        <w:widowControl/>
      </w:pPr>
      <w:r>
        <w:t>2026年10月22日　交接版 1.3　OH配置流程与文档执行依据</w:t>
      </w:r>
    </w:p>
    <w:p>
      <w:pPr>
        <w:widowControl/>
      </w:pPr>
      <w:r>
        <w:t>本项目由一名程序和一名美术承接正式开发。目标是保留文字铺路、组合造兵和持续对抗的玩法，完成双平台可发布的账号、战斗、养成、通天塔及奖励视频闭环。本文件可用于拆任务、估工时、制作资源和逐项验收。</w:t>
      </w:r>
    </w:p>
    <w:p>
      <w:pPr>
        <w:widowControl/>
      </w:pPr>
      <w:r>
        <w:t>本次采用当前《一字成兵》水墨方向。现有可玩原型与完整规划用于确定行为和视觉方向，不代表已完成小游戏平台接入，也不代表每项数值已经通过正式平衡验收。</w:t>
      </w:r>
    </w:p>
    <w:p>
      <w:pPr>
        <w:pStyle w:val="Heading1"/>
        <w:spacing w:after="200"/>
      </w:pPr>
      <w:r>
        <w:t>交接范围与标记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标记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含义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执行要求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基线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已有原型及最新完整规划的规则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首轮复现，不自行改规则或换成旧版本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首测值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已有数值，用于正式工程初始配置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可配表；调参须记录版本与实测结果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开发补齐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正式平台新增的工程与交付要求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纳入程序与美术排期；不能以原型可跑代替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待定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尚缺产品或技术决策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按本文件列明默认建议，不视为已经实现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首发包含：20场固定新手挑战、长期 AI 对战、段位、四类基础训练、四名武将、招募和升星、通天塔、体力、奖励视频、设置及帮助。原21—30场不再作为账号主线逐关入口；塔前30层仍按固定配置，之后公式延伸。</w:t>
      </w:r>
    </w:p>
    <w:p>
      <w:pPr>
        <w:widowControl/>
      </w:pPr>
      <w:r>
        <w:t>首发不包含：真人实时对战、真实玩家防守阵容、付费内购、装备、公会、签到、日常任务、赛季清空。原型中的测试选关、改段位、加资源和新建试玩角色不作为正式玩家功能。</w:t>
      </w:r>
    </w:p>
    <w:p>
      <w:pPr>
        <w:pStyle w:val="Heading1"/>
        <w:spacing w:after="200"/>
      </w:pPr>
      <w:r>
        <w:t>分工与交付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角色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负责交付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不应遗漏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程序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双平台客户端、账号与服务端、配表、广告、工具、构建与测试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异常状态、断线重试、重复请求防重、真机性能和发布包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美术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全部界面、通用组件、字牌与战场资源、特效、动效规范、平台展示素材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锁定、不可点、加载、失败、满级等全部状态；分层源文件与切图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产品与策划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规则冻结、数值配置、文案、体验验收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最终平衡、平台功能开关、任何新增系统的批准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项目负责人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平台主体、开发账号、服务器预算、外部采购与发布审批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字体／音乐／素材授权、平台所需上线材料；不默认由美术或程序包办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阅读顺序：先看范围与战斗规则，再各自使用程序任务表或界面／资源表排期。UI编号对应界面，美术资源用ART编号，动效用FX编号，程序任务用DEV编号，验收用QA编号。</w:t>
      </w:r>
    </w:p>
    <w:p>
      <w:pPr>
        <w:pStyle w:val="Heading1"/>
        <w:pageBreakBefore/>
        <w:spacing w:after="200"/>
      </w:pPr>
      <w:r>
        <w:t>文档版本与执行依据</w:t>
      </w:r>
    </w:p>
    <w:p>
      <w:pPr>
        <w:widowControl/>
      </w:pPr>
      <w:r>
        <w:t>本交接包v1.3，更新于2026年10月22日。总规划来源为对话《一字成兵｜完整游戏规则与数值方向规划》，初版2026年10月12日；本包采用v5.4，内容更新于2026年10月21日，快照收录于10月22日。快照不自动同步原对话。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要做的工作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执行依据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边界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玩法规则与详细数值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总规划v5.4的完整规则、数值与成长；本次核对表中的明确澄清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本轮不调参；旧研究表、原型环境描述不自动成为正式功能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正式双平台功能与验收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本交接v1.3及《文档执行依据与差异核对》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明确正式范围、工程新增要求与待定项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界面、状态和动效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独立美术需求及UI／ART／FX清单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PPT原图只作视觉参考；状态图为结构说明，数字示例不作配表依据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配置与资源提交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OH工程与配表实施方案、34表字段字典、资源提交清单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表头／路径仍需开工冻结和真实导表验证；不得绕过OH流程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本次澄清：塔正式版只做手动过层；正式包不开放试玩调试；AI低分先抽偏移再截到0；旧底表敌将不自动获得新增玩家技能。撤回与丢弃命中区仍需负责人实机确认，不由程序或美术自行选一种。</w:t>
      </w:r>
    </w:p>
    <w:p>
      <w:pPr>
        <w:widowControl/>
      </w:pPr>
      <w:r>
        <w:t>遇到未列明的矛盾，不按文件日期或版本号大小自行覆盖。先记录具体段落、适用模式与影响，交负责人冻结，再成套更新规则、数值、状态与配置。本轮核对结果详见同包《文档执行依据与差异核对》。</w:t>
      </w:r>
    </w:p>
    <w:p>
      <w:pPr>
        <w:pStyle w:val="Heading1"/>
        <w:pageBreakBefore/>
        <w:spacing w:after="200"/>
      </w:pPr>
      <w:r>
        <w:t>01 产品结构与玩家完整流程</w:t>
      </w:r>
    </w:p>
    <w:p>
      <w:pPr>
        <w:widowControl/>
      </w:pPr>
      <w:r>
        <w:t>首次启动 → 平台登录与账号恢复 → 主城 → 新手挑战 → 结算回城 → 招募与培养 → AI 对战／通天塔 → 持续成长。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节点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已定规则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要做的引导与界面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首次进入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金币0、将签0、体力30、积分0；四类训练1级，无武将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加载与登录、必要平台授权、主城、第一场开始遮罩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第1—4场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学转弯、刀盾、分流、骑射；首次教学免费，失败不发金币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推荐标记仅教学；提示不挡牌面封边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第5—15场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自由规划路线，逐步体验地形和多路；不预铺路线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停止推荐最优牌；压力来自对抗而非单纯厚城血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历史达到200分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永久开放通天塔，之后降段不关闭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解锁提示、塔入口、开局战术引导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累计15胜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开武将与招募；专用免费首募固定赵云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首募、结果、武将详情；中断后继续同一次首募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第16场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固定弓→赵→云→盾供牌教学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125初始点，四牌总130，需自然回5点；成将后继续真实战斗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累计20胜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开基础训练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训练入口解锁、升级前后属性及价格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完成固定20场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之后按段位匹配模拟AI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昵称／段位／加载状态；不宣称真人在线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首次获得稀有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黄忠、张飞、关羽可独立免费试用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可立即试用或稍后进入；无资源奖励、无视频、无段位变化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主城以段位与城池为中心，顶部为金币、体力、将签；两侧为训练、武将、招募；下方切换对战／通天塔并开始挑战。养成是独立页面，左上返回。首页不堆关号、长规则和任务列表。</w:t>
      </w:r>
    </w:p>
    <w:p>
      <w:pPr>
        <w:widowControl/>
      </w:pPr>
      <w:r>
        <w:t>所有普通对局正式建立后冻结规则版本、养成、收藏、对手与随机种子；本局外发生的升级用于下一新局，整次塔沿用开局快照。</w:t>
      </w:r>
    </w:p>
    <w:p>
      <w:pPr>
        <w:pStyle w:val="Heading1"/>
        <w:spacing w:after="200"/>
      </w:pPr>
      <w:r>
        <w:t>02 程序交付总表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编号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模块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具体交付与验收重点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DEV01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工程与平台适配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共用玩法工程；微信／抖音分别打包，隔离平台登录、广告、生命周期、存储和音频接口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DEV02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登录与账号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平台凭证换登录态、自动重登、同平台恢复进度、账号冲突及会话过期处理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DEV03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资源与配置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迁移OH源表、导表与读取层；分包、引用校验、双端版本及回滚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DEV04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主城与导航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UI01—UI17及UI45—UI60相关状态；解锁、返回栈、设置和安全区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DEV05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棋盘与手牌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实体身份、拖拽、替换、合并、撤回、弃牌、报价冻结及供牌池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DEV06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运输与组合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格子进出方向、分流、外环最短路、层数与形态继承、常驻路线预览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DEV07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战斗模拟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双武器、技能、目标选择、命中、死亡、城池、倍速与统一时钟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DEV08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战斗表现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表现与逻辑分离；同线接战、伤害跳字、特效、音效、敌我辨识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DEV09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对局与成长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新手、AI、积分、体力、金币、训练、招募、升星及快照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DEV10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通天塔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保盘、层奖励、精英、战术、许可、手动开下一层和长局保护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DEV11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服务端与广告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权威资源账本、幂等结算、真实广告接入、风险校验与日志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DEV12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工具与发布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配表导入、战斗回放／模拟、埋点、测试后台、双平台真机与提审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pStyle w:val="Heading1"/>
        <w:spacing w:after="200"/>
      </w:pPr>
      <w:r>
        <w:t>03 平台登录与服务端需求</w:t>
      </w:r>
    </w:p>
    <w:p>
      <w:pPr>
        <w:widowControl/>
      </w:pPr>
      <w:r>
        <w:t>本文件按微信小游戏、抖音小游戏交付，不把现有 H5 网页套入普通小程序当成完成。优先在OH现有Unity工程裁剪迁移，先验证字形渲染、拖拽、双平台广告和同屏性能，再冻结资源规格；如更换引擎，单独评估框架与读表契约移植。引擎选型不应改变战斗规则。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功能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程序必须实现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失败与恢复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平台登录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使用对应平台登录凭证，由服务端换取账号身份；密钥只存服务端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凭证过期重新登录；失败提供重试；不能新建另一个角色覆盖旧存档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身份边界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建议首发微信／抖音分渠道账号；跨端互通另立需求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清缓存后同平台身份能找回服务端角色；不能把浏览器Cookie当正式身份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账号初始化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只在首次建号发初始资产、记录教学与设置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重复点击、并发首登只建立一次；默认不提供清档或无限新账号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角色状态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金币、体力、将签、四将碎片／星级、训练、胜场、积分、最高分、塔纪录和已领账本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页面刷新、换设备与重登后读取一致；服务端时间统一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开局账单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验证解锁、体力／塔次数，生成对局编号并冻结版本与双方参数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成功建局才扣费；请求重试返回同一局，不能重抽对手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结算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唯一对局一次结算，统一处理金币、积分、胜场与将签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超时重试原账单，不能重复发奖；展示实际积分差额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养成与招募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服务端校验余额、扣费、结果和保底；结果可重取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网络丢包后返回同一次结果，不重抽、不重复扣费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塔逐层账单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清层发奖、日层账本、永久里程碑、结束对账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未获确认不能下一层；重试不重复增加金币／修城／建造点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配置与存档迁移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对局固定配置版本；持久化版本升级；保留资产与已领奖励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新版本不能让进行中对局混用新旧公式；回滚可定位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运营基础能力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查询账号、对局和交易；停服／版本门槛；问题补偿留审计记录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测试工具与线上权限分离，不提供公开加资源接口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正式补齐：现原型胜负主要由客户端上报，不能直接作为正式可信裁决。首发至少保存开局种子、带模拟时间的操作序列、版本和结果摘要，由服务端校验资源与操作合法性、时间和结果一致性；推荐复用确定性核心重算关键对局。成本与全量复算策略由程序技术评审确定。</w:t>
      </w:r>
    </w:p>
    <w:p>
      <w:pPr>
        <w:widowControl/>
      </w:pPr>
      <w:r>
        <w:t>断线基线：同进程后台恢复到暂停态；进程被杀后先识别未结账单，采用当前“确认放弃后重新挑战”的保守流程，体力不退、普通对战按失败扣实际积分。完整棋盘续局属于待定增强，不承诺原型已具备。塔长局续存建议优先评估为上线前增强项，成本单列。</w:t>
      </w:r>
    </w:p>
    <w:p>
      <w:pPr>
        <w:widowControl/>
      </w:pPr>
      <w:r>
        <w:t>正式构建移除密码试玩门禁、新账号测试按钮、模拟广告、任意段位／资源工具；测试构建保留并受权限保护。</w:t>
      </w:r>
    </w:p>
    <w:p>
      <w:pPr>
        <w:pStyle w:val="Heading1"/>
        <w:pageBreakBefore/>
        <w:spacing w:after="200"/>
      </w:pPr>
      <w:r>
        <w:t>04 棋盘与线路规则</w:t>
      </w:r>
    </w:p>
    <w:p>
      <w:pPr>
        <w:widowControl/>
      </w:pPr>
      <w:r>
        <w:t>画面上方为自动战斗，下方为6×6可摆棋盘，外侧是一圈窄运输道，左上角为放大的“出”字出口。棋盘下方为3个手牌位、建造点和换批入口。开始按钮位于画面中央，点击后才可布阵。路线始终预览，没有关闭开关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对象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路线规则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表现与制作要求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营地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位置和初始朝向按地图配置；玩家不能移动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“营”主字与明确箭头；后续地图可在不同边，不能永久假定左下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空格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单位保持原方向直行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预览穿过空格，不误画必须铺满才能走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两口牌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4种弯角：上右、右下、下左、左上；从合法开口进入，走另一个开口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8方向枚举中的4种，非直线牌；开口与封边清楚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三口牌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4种：上右下、右下左、下左上、左上右；入口之外的两个开口各出一兵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先获得当前字层，再复制出两支；不是额外送三兵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非法入口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撞封闭边、障碍或回到营地时该运输兵终止，不损坏牌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给短暂断路反馈；不影响该牌之后其他合法路线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同实体重访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不重复领字、不再次分裂；从剩余合法方向按种子选一方向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防无限叠层与指数循环；移动牌不能刷新访问记录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不同同字牌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每张实体首次经过都加对应层数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例如两张刀各1阶，兵获得刀×2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外环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四边都能进入，沿环最短路到左上出口；右下等距时固定先向上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逐格走环，不瞬移、不绕远、不在边缘死亡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出口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仅抵达左上出口后进入上方战场我方一侧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大“出”字、衔接反馈；不能在敌城附近出生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两口／三口没有永久“入口箭头”，开口均可作入口，取决于单位进入方向。首发无旋转卡牌按钮；玩家通过拿到不同朝向的牌规划。预览必须使用同一套路线计算，显示分支、断点和最终出口，不能另写近似路径造成误导。</w:t>
      </w:r>
    </w:p>
    <w:p>
      <w:pPr>
        <w:widowControl/>
      </w:pPr>
      <w:r>
        <w:t>初始棋盘只含营地与地图配置的障碍，不预先替玩家铺好路线。教学用虚影／高亮，不免费生成实体。障碍不能购买、移动、穿越；后期地图可能0—2个，按既有地形配置与种子生成，塔中途不突然加石头破坏布局。</w:t>
      </w:r>
    </w:p>
    <w:p>
      <w:pPr>
        <w:widowControl/>
      </w:pPr>
      <w:r>
        <w:t>常规首兵约0.25秒，之后全局每9模拟秒产1兵；棋盘与环每格0.85模拟秒。骑字只加战场速度，不缩短这段运输。改路影响之后经过的位置，已经取得的层数不倒扣。分流继承已得字、形态与访问记录，战斗技能计数各自重新开始。</w:t>
      </w:r>
    </w:p>
    <w:p>
      <w:pPr>
        <w:widowControl/>
      </w:pPr>
      <w:r>
        <w:t>路线防护需限制异常回路与预览计算量。正式技术上限由压力测试确定；若达到保护阈值，停止异常路线并可诊断，不能随机删掉正常参战单位。</w:t>
      </w:r>
    </w:p>
    <w:p>
      <w:pPr>
        <w:pStyle w:val="Heading1"/>
        <w:pageBreakBefore/>
        <w:spacing w:after="200"/>
      </w:pPr>
      <w:r>
        <w:t>05 手牌操作与局内经济</w:t>
      </w:r>
    </w:p>
    <w:p>
      <w:pPr>
        <w:widowControl/>
      </w:pPr>
      <w:r>
        <w:t>首发保留3个手牌槽，不扩成武将背包。字牌等级用“阶”，兵身叠字用“层”，局外基础字用“训练等级”，整将用“星级”，四者不能混用。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操作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成功结果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不合法或取消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未购牌拖至空格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校验余额、落点和许可；扣冻结报价一次；补一张未购候选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回原槽，费用与计数不变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未购牌换入已占格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新牌付费；旧已购实体回原手牌槽，不额外抽牌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必须预演最终盘面与系列数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已购牌移动／交换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免费，保留身份、阶数和原购买记录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不能占营地、障碍或出棋盘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同字同朝向合并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目标+1阶，最高5阶；来源被消耗；新来源仍付牌价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不要求同阶；高阶来源损失层数时先确认；5阶目标拒绝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已购牌撤回手牌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保留实体并可免费重摆；按落点交换或替换未购候选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不能悄悄覆盖另一张已购牌；涉及丢弃需明确预览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弃已购牌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明确显示“可丢弃”的目标，松手才删；无退款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不回退购牌或三口次数，不意外删除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换批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只替换未购候选并补空位；已购手牌保留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无可换内容时禁用；余额不足不扣费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资源牌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点击+30点并补候选；不是可铺路线字牌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不增加购字或三口计数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交互待冻结：历史版本存在“拖回下方直接丢弃”与后来的“撤回／换入手牌保留实体”。正式建议保留当前换牌、合并能力：拖到具体手牌槽按交换／撤回处理；拖至3槽区域明确亮出的丢弃区才删除，不增加常驻回收按钮。两种命中区不可重叠，第一轮灰盒必须由负责人实机确认。UI28需交出这两种预览状态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21"/>
      </w:tblGrid>
      <w:tr>
        <w:trPr>
          <w:cantSplit/>
          <w:tblHeader/>
        </w:trPr>
        <w:tc>
          <w:tcPr>
            <w:tcW w:type="dxa" w:w="201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项目</w:t>
            </w:r>
          </w:p>
        </w:tc>
        <w:tc>
          <w:tcPr>
            <w:tcW w:type="dxa" w:w="802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首测数值与公式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自然收入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每6模拟秒+5建造点；暂停、后台、广告、塔层间确认不增长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供牌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94%字牌、6%资源牌；字牌中基础字68%、名字字32%；无武将资格则全基础字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三口概率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普通字牌18%、塔26%；同类别合法朝向等权，字在合法池内等权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开口基价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两口10、三口30；按具体开口朝向的成功购买次数计涨价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文字基价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基础字15、名字字30；按同字成功购买次数计涨价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报价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floor(开口基价×1.2^朝向次数)+floor(文字基价×1.2^同字次数)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首张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两口基础25、三口基础45、两口名字40、三口名字60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塔价格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上式两个指数各取min(次数,5)，真实购买计数仍增加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换批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min(30,10+2×已换批次数)；免费换批仍增加次数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报价在候选生成时冻结，同一批其他购买不追涨。建造点不由击杀、攻城或分流产出，也不变成局外金币。教学和试用指定供牌覆盖一般随机规则。普通模式首次登记两武将系列后收窄合法池；塔不做两系列供牌硬限制。</w:t>
      </w:r>
    </w:p>
    <w:p>
      <w:pPr>
        <w:pStyle w:val="Heading1"/>
        <w:pageBreakBefore/>
        <w:spacing w:after="200"/>
      </w:pPr>
      <w:r>
        <w:t>06 战斗与单位规则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项目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规则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程序与美术边界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双方一致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相同属性、字层与能力对应同样的移动和攻击规则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不通过我方额外加速制造优势；教学显式敌数值例外需配表注明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双武器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刀是近战，弓是远程，独立伤害和攻击计时；同时满足条件时可同时攻击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近战与箭矢分开触发，不能只显示远攻却同时无反馈扣血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目标与推进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进入射程停下攻击，目标死亡后重新选目标／移动；敌我出生于各自城侧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逻辑坐标不可因画面避让瞬移；敌人不从右侧突然移到我城前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同线接战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已接战双方保持同一水平线，一方死亡／目标解除后再重排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布局上下错位只服务识别，不能改变射程和命中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伤害结算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有效命中独立判免疫与减伤；已在同一步就绪的攻击按原规则处理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死亡事件只能触发一次；不能因动画慢导致漏伤害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主字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默认兵；先完成刀盾／骑射决定基础形态；完整武将名优先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成型主名称最多两汉字；成型后角标不再显示多余“兵”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附加字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显示其他字与叠层，如刀×3、盾×2；敌我一致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字多时用稳定排序与详情承载，不能让玩家无法识别强敌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颜色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我方青绿、敌方朱红；武将主字用独立金／赭色系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武将仍靠血条、底标与朝向辨敌我，不能只有颜色一个信号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受击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主体短闪浅黄／白，保留阵营轮廓；伤害跳字靠近真实受击点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不把双方都染成红／橙；免疫时显示“免疫”，不显示扣血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高密度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允许单位接近并上下交错，战场主字仍清楚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关键技能、死亡与免疫优先，普通粒子可降级；战斗逻辑不删兵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普通战斗300模拟秒。敌城先归零胜，我城先归零败；同一步双方归零按敌城优先胜；超时比较绝对剩余城血，我方严格更高才胜，相等败。塔每层180秒，必须破敌城，超时即败。武将试用独立无经济结算。</w:t>
      </w:r>
    </w:p>
    <w:p>
      <w:pPr>
        <w:widowControl/>
      </w:pPr>
      <w:r>
        <w:t>暂停可改盘、买牌、换位和撤回，但所有模拟时钟停止。倍速统一影响战斗、生产、运输、技能、资源恢复及倒计时，不影响服务器体力恢复或视频冷却的真实时间。后台回前台建议先停在暂停态，防止未看清就继续受击；拖拽遇后台立即取消且不扣费。</w:t>
      </w:r>
    </w:p>
    <w:p>
      <w:pPr>
        <w:widowControl/>
      </w:pPr>
      <w:r>
        <w:t>前四场允许爽快教学；之后应有路线成型、交锋、调整、援兵抵达、最终破城的过程。不能用延迟敌方很久才出场或无限堆敌城生命代替压力。具体胜率与战斗时长目标需要实测确定，不能把模拟通过当成人类体验验收。</w:t>
      </w:r>
    </w:p>
    <w:p>
      <w:pPr>
        <w:pStyle w:val="Heading1"/>
        <w:pageBreakBefore/>
        <w:spacing w:after="200"/>
      </w:pPr>
      <w:r>
        <w:t>07 战斗公式与武将技能</w:t>
      </w:r>
    </w:p>
    <w:p>
      <w:pPr>
        <w:widowControl/>
      </w:pPr>
      <w:r>
        <w:t>下列均为交接首测值。D、B、S、H为刀、弓、盾、骑真实层数，N为名字字总层数；k=0.20。A(x)=1+k(x−1)，仅x≥1时使用。训练倍率T=1.05^(L−1)，星级倍率为1／1.05／1.10／1.15／1.20。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21"/>
      </w:tblGrid>
      <w:tr>
        <w:trPr>
          <w:cantSplit/>
          <w:tblHeader/>
        </w:trPr>
        <w:tc>
          <w:tcPr>
            <w:tcW w:type="dxa" w:w="201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属性</w:t>
            </w:r>
          </w:p>
        </w:tc>
        <w:tc>
          <w:tcPr>
            <w:tcW w:type="dxa" w:w="802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标准公式与含义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近战基础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无有效刀为8；有刀为16×T刀×A(D有效)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远程基础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无有效弓为0；有弓为14×T弓×A(B有效)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生命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无盾42；有盾42×T盾×{1+[1+k(S−1)]²}；再乘主将生命和星级倍率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名字增伤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1+0.05N；全部名字层先相加，不逐字相乘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骑训练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有骑时伤害×[1+0.005(L骑−1)]，每兵一次；无骑不生效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面板武器攻击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对应近／远基础×形态伤害×名字增伤×骑训练增伤×主将星级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每武器频率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[1+0.12min(1,H)+0.2max(0,H−1)]×形态频率，单位次／模拟秒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战场移速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55×0.85×(1+0.18H)，单位为逻辑距离／模拟秒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射程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近战50，弓220，骑射320，黄忠350；逻辑距离不随屏幕尺寸改变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实际伤害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正攻击：max(0.1,面板武器攻击×技能系数×目标系数×增伤×剩余承伤比)；免疫为0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目标系数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对兵0.80、对城0.70，双方全模式每次命中只乘一次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剩余承伤比由护甲、战术、举盾逐项相乘，直接减伤最多85%；全局0.80／0.70不计入减伤上限。运算保留精度，显示取整不能回写。刀盾形态伤害1.5，独立30%免疫；骑射形态频率2、射程320。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武将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形态倍率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自动技能与边界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伤害1.8、频率2、生命1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单体快攻，本身即技能；不另加主动大招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黄忠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伤害1.65、频率1.65、生命1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至少1有效弓；每箭贯穿最多1额外兵，原击40%；主目标后80、箭线左右20、总射程350内，不穿城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张飞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伤害1.8、频率1.35、生命1.8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每4次有效近战普攻眩晕主目标0.4秒；精英0.2秒；结束后4秒共享抗眩晕，城免疫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关羽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伤害1.8、频率1、生命1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至少1有效刀；每3次有效近战，对主目标80内最多3额外兵各造成原击150%；不伤城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首个完整名字锁定身份；同一条路线能持续量产武将，不设同名单位上限。后续别名只加名字层，不换主将或叠技能。先刀盾再成将保留免疫，先骑射再成将保留射程；成将时伤害／频率换成武将值，不复乘。先成将再补组合不追授组合特权。</w:t>
      </w:r>
    </w:p>
    <w:p>
      <w:pPr>
        <w:widowControl/>
      </w:pPr>
      <w:r>
        <w:t>张飞／关羽计数按每兵独立，实际命中活兵的近战普攻计数，免疫也计；空挥、攻城、技能追加不计。副伤取命中前攻击重新乘技能和目标系数，不复制主目标扣血、不递归。有效武器资格不制造真实字层，不能自动凑基础组合。旧底表敌将只使用1星形态，不自动获得新增玩家技能；敌军是否带技能须显式配置，相同能力使用相同算法。</w:t>
      </w:r>
    </w:p>
    <w:p>
      <w:pPr>
        <w:pStyle w:val="Heading1"/>
        <w:pageBreakBefore/>
        <w:spacing w:after="200"/>
      </w:pPr>
      <w:r>
        <w:t>08 武将系列与广告许可</w:t>
      </w:r>
    </w:p>
    <w:p>
      <w:pPr>
        <w:widowControl/>
      </w:pPr>
      <w:r>
        <w:t>普通新手和长期AI挑战：第一次成功购买任一名字字即登记该系列，一局最多登记两系列，弃牌不释放登记。手牌出现或看完视频不登记。登记满后第三系列未购候选转换为已登记系列的合法名字字，保留方向、阶数及冻结报价。</w:t>
      </w:r>
    </w:p>
    <w:p>
      <w:pPr>
        <w:widowControl/>
      </w:pPr>
      <w:r>
        <w:t>通天塔：按“本次操作完成后的棋盘实体”判断，不按历史买牌张数、战场武将兵数量或手牌数量判断。任一名字字即占所属系列，不必已经拼全名字。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塔盘面与操作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结果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是否需要系列视频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赵云＋张飞；再放飞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仍是两系列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不需要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赵云＋张飞；空位放黄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三系列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需要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赵云＋张飞；黄换掉张飞系列最后一个字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最终赵云＋黄忠两系列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不需要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赵云＋张飞；黄换掉飞但张还在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最终仍三系列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需要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已有黄忠系列；再买黄或忠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未引入新系列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不需要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张飞全部移回手牌／弃掉，再买黄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棋盘只剩赵云＋黄忠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不需要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旧已购名字牌移动、交换或重摆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不是新购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不重看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三口许可独立：每场新手／整次塔前2张成功新购三口无需视频，第3张起需要；合并用的新三口也计，弃牌不退次数。AI长期对战关闭局内视频，三口直接正常付费。候选同时触发系列和三口许可只看一次。</w:t>
      </w:r>
    </w:p>
    <w:p>
      <w:pPr>
        <w:widowControl/>
      </w:pPr>
      <w:r>
        <w:t>卡牌右上角统一圆形播放图标，不能挡上边封口。看完只解锁当前候选的使用许可，建造点照扣；不自动上阵，不弹“领取免费卡”。换批丢掉候选则许可失效。落点与撤回必须重新算最终盘面，不能仅凭拖拽开始时的状态判定。</w:t>
      </w:r>
    </w:p>
    <w:p>
      <w:pPr>
        <w:pStyle w:val="Heading1"/>
        <w:spacing w:after="200"/>
      </w:pPr>
      <w:r>
        <w:t>09 广告与体力接入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入口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规则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制作与程序要求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结算金币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每日6次，补本局同额金币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基础奖先到账；视频仅追加，杯数／将签不翻倍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体力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上限30，每5真实分钟恢复1；普通局5；视频+10每日2次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显示恢复剩余时间和实际可加量，满体禁用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塔加开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每日免费1局＋视频新开1局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塔不消耗体力；已用完提示剩余规则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局内资源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新手／塔+60点或免费换批，共每日3次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AI竞技和试用关闭；不得用金币图标冒充建造点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构筑许可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新手三口；塔三口及新系列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独立额度；右上播放标记，费用不免除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成功视频间隔45真实前台秒，前台暂停可计，后台／播放不计。日界为固定账号区域04:00。取消、失败、无填充不扣成功次数、不发奖。奖励业务需唯一请求，重复回调只认一次；无填充不能自动当成功。</w:t>
      </w:r>
    </w:p>
    <w:p>
      <w:pPr>
        <w:widowControl/>
      </w:pPr>
      <w:r>
        <w:t>双平台须接真实SDK的完成、取消、报错、页面隐藏和恢复。抖音官方说明广告可覆盖Canvas，iOS与安卓触发生命周期的行为不同，不能只靠onHide认定广告开始或完成。平台认可的替代完成回调需单独适配并记录真实完成类型，不自行把普通分享当视频奖励。</w:t>
      </w:r>
    </w:p>
    <w:p>
      <w:pPr>
        <w:pStyle w:val="Heading1"/>
        <w:pageBreakBefore/>
        <w:spacing w:after="200"/>
      </w:pPr>
      <w:r>
        <w:t>10 普通挑战与段位结算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21"/>
      </w:tblGrid>
      <w:tr>
        <w:trPr>
          <w:cantSplit/>
          <w:tblHeader/>
        </w:trPr>
        <w:tc>
          <w:tcPr>
            <w:tcW w:type="dxa" w:w="201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项目</w:t>
            </w:r>
          </w:p>
        </w:tc>
        <w:tc>
          <w:tcPr>
            <w:tcW w:type="dxa" w:w="802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当前规则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新手奖励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第s场胜利R(s)=round(100×1.12^(s−1))，s=1…20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新手失败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前4场0；之后floor[0.25×R(s)×min(t/150,1)]，t为有效模拟秒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长期AI胜利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1,000金币，积分+25，攻城胜场+1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长期AI自然失败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实际造兵至少1个时250金币，否则0；积分−20、最低0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主动放弃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0金币，普通对战扣20分至最低0；不退体力，不推进进度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视频补奖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仅在有基础金币时追加同额；不是失败补成胜利奖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累计胜场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固定新手与长期AI均计，塔／试用不计；失败不清零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将签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新手5／10／15／20首次各1；通20后的攻城每累计3胜1；首次每跨500分2；塔5—30每5层首次1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积分从0开始。青铜、白银、黄金、铂金、钻石、大师、宗师、王者、荣耀、传奇各一至五小段，每100分一小段，500分一大段；5000后无双·1，每100分升一阶。降段不重锁功能、不重新发首次奖励，无赛季重置。</w:t>
      </w:r>
    </w:p>
    <w:p>
      <w:pPr>
        <w:widowControl/>
      </w:pPr>
      <w:r>
        <w:t>回城段位动画用服务器结算前后积分：5扣至0显示−5；0分失败显示“积分不变”，不能显示虚假−20。奖励视频不提前播放积分变化，关闭结算回城再播，同一账单一次。中断普通局确认放弃后也按实际回执反馈；塔／试用不播放。</w:t>
      </w:r>
    </w:p>
    <w:p>
      <w:pPr>
        <w:widowControl/>
      </w:pPr>
      <w:r>
        <w:t>匹配为AI：C=max(当前积分,历史最高−300)，先等概率取整数偏移Δ∈[−100,100]，再令对手分数=max(0,C+Δ)，不能在截断后的区间重新均匀抽样。成长档g=min(30,max(1,1+floor(对手积分/250)))，生命／近远攻击乘1.05^(g−1)。由固定11、12、13、14、15、17、18、19、20场模板组合，不用16场强教学模板。AI初始我城600、点数180、300秒。敌强度不读取我方升级实时同步抬升。</w:t>
      </w:r>
    </w:p>
    <w:p>
      <w:pPr>
        <w:pStyle w:val="Heading1"/>
        <w:spacing w:after="200"/>
      </w:pPr>
      <w:r>
        <w:t>11 训练与招募升星</w:t>
      </w:r>
    </w:p>
    <w:p>
      <w:pPr>
        <w:widowControl/>
      </w:pPr>
      <w:r>
        <w:t>四字训练1—30级，刀／弓／盾基础倍率1.05^(L−1)；骑训练仅持骑伤害每级+0.5个百分点，不增加出兵频率。每个字独立升级。界面显示当前、下级、费用和余额，满级不可继续扣费。</w:t>
      </w:r>
    </w:p>
    <w:p>
      <w:pPr>
        <w:widowControl/>
      </w:pPr>
      <w:r>
        <w:t>费用按最新数值附件逐级导入：C(L)=round{[4+0.8(L−1)]×round[100×1.12^(L−1)]}；w=0.1/[1+0.005(L−1)]；刀／弓／盾各round[C/(3+w)]，骑为C减前三项。1级各129金币／骑13，总400；全四字升满共442,743金币。</w:t>
      </w:r>
    </w:p>
    <w:p>
      <w:pPr>
        <w:widowControl/>
      </w:pPr>
      <w:r>
        <w:t>15胜免费首募赵云一次，不消耗将签、不影响普通保底。普通抽1将签一次；普通赵云组85%，稀有黄忠／张飞／关羽组15%；稀有优先未拥有者等权。连续9次未出稀有，第10次必出；稀有命中清零。首次本体解锁1星，重复本体给10专属片。</w:t>
      </w:r>
    </w:p>
    <w:p>
      <w:pPr>
        <w:widowControl/>
      </w:pPr>
      <w:r>
        <w:t>升星依次花10／20／40／80片，累计150，倍率1／1.05／1.10／1.15／1.20，仅伤害和生命。已耗片＋库存达150即移池，不要求先手动升星；组空则另一组100%，全满停止且不耗签。十连逐次执行，中途全满只扣已执行次数。概率页动态反映当前池、保底和移池，不永远写每将5%。</w:t>
      </w:r>
    </w:p>
    <w:p>
      <w:pPr>
        <w:pStyle w:val="Heading1"/>
        <w:pageBreakBefore/>
        <w:spacing w:after="200"/>
      </w:pPr>
      <w:r>
        <w:t>12 通天塔规则与流程</w:t>
      </w:r>
    </w:p>
    <w:p>
      <w:pPr>
        <w:widowControl/>
      </w:pPr>
      <w:r>
        <w:t>历史达到200分永久开放；每日免费1次、视频加开1次；150初始建造点、我城600。每层180模拟秒内破城，否则失败。可持续铺满棋盘，武将不限两系列，但新增第三及以后系列按许可规则处理。</w:t>
      </w:r>
    </w:p>
    <w:p>
      <w:pPr>
        <w:widowControl/>
      </w:pPr>
      <w:r>
        <w:t>过层 → 等服务器确认层奖励 → 每5层先处理战术 → 中央过层弹窗 → 玩家点“开始下一层”。正式版统一水墨手动流程，不同时实现原版10秒自动整备。等待期间不可穿透操作棋盘／手牌，全部模拟暂停；初始战术选完回开始遮罩，不直接开战。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21"/>
      </w:tblGrid>
      <w:tr>
        <w:trPr>
          <w:cantSplit/>
          <w:tblHeader/>
        </w:trPr>
        <w:tc>
          <w:tcPr>
            <w:tcW w:type="dxa" w:w="201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状态</w:t>
            </w:r>
          </w:p>
        </w:tc>
        <w:tc>
          <w:tcPr>
            <w:tcW w:type="dxa" w:w="802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保留／改变规则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清层保留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棋盘、手牌、阶数、实体身份、报价及购买计数、三口累计、许可、自然回点余量、养成快照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清层清除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双方战场和运输兵、当层敌军状态；下一层重新按配置出兵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层补给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+50建造点、修城60至最多600；先使用旧战术计算，再选择新战术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层金币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同奖励日第f层首次过层min(70,10+2f)，清层就入账，失败不追回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奖励日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整次塔绑定开局日；跨日不重置该局逐层奖励归属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里程碑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永久首次5／10／15／20／25／30层各1将签；31层后无新将签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退出／失败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保留已结奖励和最高纪录；新局从1层，未过层无时长金币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第30层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可继续或结束；31层起以30层最终属性为基，每层生命／敌城×1.06、攻击×1.03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每5层首波首人替换为精英，不额外加人数，甲卫→冲车→旗手循环。名称最多两字：甲卫每18秒举盾6秒，远程承伤−30%；冲车对城伤害+50%，仍受兵阻挡；旗手每18秒蓄力2秒，使160内其他敌兵攻击+20%持续6秒，同效果刷新不叠，蓄力死亡取消。第一次均从18秒起。精英不另叠普通武将技能，受统一短眩晕与抗性规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战术类别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项目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效果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进攻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破城／破阵／清阵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对城+20%／对精英+20%／对普通敌兵+12%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防守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护军／坚守／勤修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我军承伤−10%／我城承伤−15%／每层额外修城30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补给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辎重／改阵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每层额外20点／每层首换免费但推进换批计数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开局与每清5层三选一，最多装备3项，满槽选替换或保留；候选优先三类各一项，排除已装备、无放回补足。无品质、等级、刷新费或视频刷新。下一层新战术才生效，不追补奖励；对目标类别增伤只算一次。</w:t>
      </w:r>
    </w:p>
    <w:p>
      <w:pPr>
        <w:pStyle w:val="Heading1"/>
        <w:pageBreakBefore/>
        <w:spacing w:after="200"/>
      </w:pPr>
      <w:r>
        <w:t>13 界面清单与制作口径</w:t>
      </w:r>
    </w:p>
    <w:p>
      <w:pPr>
        <w:widowControl/>
      </w:pPr>
      <w:r>
        <w:t>以下60个UI编号覆盖首发功能页、弹窗和关键状态，不代表60套独立背景。相同底板、按钮、卡片和遮罩复用；每项仍需交付完整设计状态及交互标注。标为“条件”的页面先出组件和低保真，相关决策通过后制作成稿。</w:t>
      </w:r>
    </w:p>
    <w:p>
      <w:pPr>
        <w:widowControl/>
      </w:pPr>
      <w:r>
        <w:t>每页交付：整体效果图、可编辑分层源、组件／切图、尺寸与锚点、点击热区、文字示例、状态图、进出动画及关联FX编号。动态数值保持独立文本，禁止把金币、等级、血量、倒计时烘进背景图。</w:t>
      </w:r>
    </w:p>
    <w:p>
      <w:pPr>
        <w:pStyle w:val="Heading2"/>
        <w:spacing w:after="200"/>
      </w:pPr>
      <w:r>
        <w:t>启动与主城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1872"/>
        <w:gridCol w:w="4176"/>
        <w:gridCol w:w="3298"/>
      </w:tblGrid>
      <w:tr>
        <w:trPr>
          <w:cantSplit/>
          <w:tblHeader/>
        </w:trPr>
        <w:tc>
          <w:tcPr>
            <w:tcW w:type="dxa" w:w="69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UI</w:t>
            </w:r>
          </w:p>
        </w:tc>
        <w:tc>
          <w:tcPr>
            <w:tcW w:type="dxa" w:w="1872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界面或弹窗</w:t>
            </w:r>
          </w:p>
        </w:tc>
        <w:tc>
          <w:tcPr>
            <w:tcW w:type="dxa" w:w="417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必须展示及交互</w:t>
            </w:r>
          </w:p>
        </w:tc>
        <w:tc>
          <w:tcPr>
            <w:tcW w:type="dxa" w:w="329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UI01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启动与资源加载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游戏标识、进度、加载短句、重试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首次／缓存加载／超时／资源更新失败；FX01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UI02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登录与恢复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自动登录、失败原因、重试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凭证过期／网络失败／账号恢复；不做密码注册表单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UI03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平台必要授权与协议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平台原生入口、用途、可查看文本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同意／拒绝／稍后；自制面板不能冒充原生授权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UI04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版本与维护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版本提示、稍后／重试／重新进入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服务维护、版本不兼容；不可进入战斗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UI05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主城对战页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城池、段位、资源、模式切换、开始、3功能入口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新手／AI阶段，正常／请求中／禁用；FX02、19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UI06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主城塔模式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塔建筑、最高层、免费与视频次数、开始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未解锁／免费可用／需视频／次数用尽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UI07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顶部资源详情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金币、体力、将签用途和来源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0余额／体力恢复倒计时／满体；统一资源组件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UI08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体力不足与补充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本次需5、当前值、恢复时间、视频实际可加量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可看／日额度完／冷却／无填充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UI09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功能锁定说明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功能用途、准确条件和当前进度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15胜、20胜、历史200分三类，不打开整页空壳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UI10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功能解锁提示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新功能名、入口指引、继续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塔、武将／招募、训练；不重复弹；FX20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UI11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段位总览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当前积分、小段进度、各大段浏览、规则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50固定小段、无双编号、掉段、最高纪录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UI12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匹配与进场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对手昵称、段位、短加载、模式说明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等待建局／已建局加载／加载失败；不画真人在线灯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首页不放广告常驻横幅、不新增任务入口；锁定提示与常驻入口均适配小屏。无双编号、金币大数、长昵称要有省略或缩写规则，并能在详情查看完整值。</w:t>
      </w:r>
    </w:p>
    <w:p>
      <w:pPr>
        <w:pStyle w:val="Heading2"/>
        <w:pageBreakBefore/>
        <w:spacing w:after="200"/>
      </w:pPr>
      <w:r>
        <w:t>养成与招募界面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1872"/>
        <w:gridCol w:w="4176"/>
        <w:gridCol w:w="3298"/>
      </w:tblGrid>
      <w:tr>
        <w:trPr>
          <w:cantSplit/>
          <w:tblHeader/>
        </w:trPr>
        <w:tc>
          <w:tcPr>
            <w:tcW w:type="dxa" w:w="69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UI</w:t>
            </w:r>
          </w:p>
        </w:tc>
        <w:tc>
          <w:tcPr>
            <w:tcW w:type="dxa" w:w="1872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界面或弹窗</w:t>
            </w:r>
          </w:p>
        </w:tc>
        <w:tc>
          <w:tcPr>
            <w:tcW w:type="dxa" w:w="417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必须展示及交互</w:t>
            </w:r>
          </w:p>
        </w:tc>
        <w:tc>
          <w:tcPr>
            <w:tcW w:type="dxa" w:w="329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UI13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基础训练页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刀弓盾骑4项、等级、当前／下级提升、金币与升级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可升／不足／满30级／请求中；FX21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UI14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武将总览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赵云黄忠张飞关羽4卡、星级、拥有与碎片进度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未获得／可升星／已满星／满材料未升星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UI15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武将详情与升星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技能、星级、属性对比、专属片、升级／试用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未拥有、1—5星、片不足、升级成功；FX22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UI16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招募主界面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单抽、十连、将签、保底剩余、概率入口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可抽／签不足／全满停抽／正在请求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UI17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概率与来源详情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当前可得武将概率、保底、移池与将签来源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基础池／保底／组空／全满，概率动态刷新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UI18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免费赵云首募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明确免费、固定获得赵云、继续入口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未完成／结果待恢复／已完成，仅一次；FX23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UI19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单抽结果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武将主体、新获得或重复转10片、确认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普通／稀有／首次／重复；FX23、24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UI20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十连结果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实际抽数、结果卡阵列、每张新将或碎片、合计消耗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10张／中途全满少于10张／断线恢复；允许跳过演出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UI21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首获武将与试用入口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新武将名、短技能、立即试用／稍后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3稀有共模板，赵云走教学，不强制反复试用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pStyle w:val="Heading2"/>
        <w:spacing w:after="200"/>
      </w:pPr>
      <w:r>
        <w:t>战斗操作与信息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1872"/>
        <w:gridCol w:w="4176"/>
        <w:gridCol w:w="3298"/>
      </w:tblGrid>
      <w:tr>
        <w:trPr>
          <w:cantSplit/>
          <w:tblHeader/>
        </w:trPr>
        <w:tc>
          <w:tcPr>
            <w:tcW w:type="dxa" w:w="69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UI</w:t>
            </w:r>
          </w:p>
        </w:tc>
        <w:tc>
          <w:tcPr>
            <w:tcW w:type="dxa" w:w="1872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界面或弹窗</w:t>
            </w:r>
          </w:p>
        </w:tc>
        <w:tc>
          <w:tcPr>
            <w:tcW w:type="dxa" w:w="417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必须展示及交互</w:t>
            </w:r>
          </w:p>
        </w:tc>
        <w:tc>
          <w:tcPr>
            <w:tcW w:type="dxa" w:w="329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UI22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核心战斗HUD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双城血、上方战斗、倒计时、6×6与环、三手牌、点数、换批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普通／塔／试用，空槽／已购／未购／不足／拖动；FX03—18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UI23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开始遮罩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中央“开始本局”，可看棋盘但不可预摆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新手／AI／塔首层／试用；点击一次启动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UI24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战斗选项与暂停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继续、1×／2×、音乐音效、帮助、放弃返回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暂停、设置、确认返回；不能误重置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UI25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放弃确认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结果说明、继续战斗、放弃返回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普通扣分／塔保已奖／试用无损三套文案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UI26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字牌与单位详情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字层、阶、基础组合、主将、训练／星级与属性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敌我一致；叠层不能丢；面板和实际命中系数有解释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UI27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组合与路线帮助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8种开口、刀盾骑射、环路、重访与层数图例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可分步浏览，返回原游戏；教学外不常驻占战斗空间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UI28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拖拽与改线预览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拖影、合法／非法格、交换、合并、撤回、可丢弃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手指遮挡、拖出屏、滑回取消；预览不先扣费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UI29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高阶合并确认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来源／目标阶、合并后阶、损失、取消／确认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高阶损失才弹，普通低阶合并不频繁打断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UI30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卡牌视频许可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右上圆形播放标记、成功解锁、仍显示价格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第三三口／塔第三系列／两者同时；无额外领卡弹窗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pStyle w:val="Heading2"/>
        <w:pageBreakBefore/>
        <w:spacing w:after="200"/>
      </w:pPr>
      <w:r>
        <w:t>结算与通天塔界面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1872"/>
        <w:gridCol w:w="4176"/>
        <w:gridCol w:w="3298"/>
      </w:tblGrid>
      <w:tr>
        <w:trPr>
          <w:cantSplit/>
          <w:tblHeader/>
        </w:trPr>
        <w:tc>
          <w:tcPr>
            <w:tcW w:type="dxa" w:w="69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UI</w:t>
            </w:r>
          </w:p>
        </w:tc>
        <w:tc>
          <w:tcPr>
            <w:tcW w:type="dxa" w:w="1872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界面或弹窗</w:t>
            </w:r>
          </w:p>
        </w:tc>
        <w:tc>
          <w:tcPr>
            <w:tcW w:type="dxa" w:w="417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必须展示及交互</w:t>
            </w:r>
          </w:p>
        </w:tc>
        <w:tc>
          <w:tcPr>
            <w:tcW w:type="dxa" w:w="329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UI31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普通胜利结算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胜利、已到账金币、时长／击杀、实际积分差、将签、回城／视频追加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新手／AI、触发或未触发签、视频可用或关闭；FX18、25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UI32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普通失败结算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失败、实际金币、积分、回城／视频追加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0金币、有效失败、超时同血失败；不伪装成功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UI33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结算待确认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同局结算中、网络异常、重试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请求中按钮禁用；重试不重新生成胜负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UI34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回城积分反馈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段位徽章、实际加减分、进度条、跨段名称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+25／实际−1至−20／0不变、升降段；FX19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UI35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塔规则与奖励预览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免费／视频次数、最高层、层奖与里程碑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今日已领层、永久已领签、31层后规则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UI36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塔开局战术选择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3张候选，效果和确认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初始1项，确认后仍回开始按钮；FX26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UI37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塔层间通过弹窗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层数、已确认金币、加点、修城、开始下一层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奖励未确认／可继续／结算失败重试；FX27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UI38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每5层战术选择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候选、已装3槽、选中、替换／保持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未满槽／满槽／放弃新战术；先选择后过层确认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UI39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当前战术详情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已装效果与来源，关闭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倒计时下方入口；不遮城血；塔外不显示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UI40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精英预告与说明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甲卫／冲车／旗手名、能力、应对方向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三种精英，短预告不抢操作焦点；FX28—30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UI41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第30层抉择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已过30层、继续挑战／结束回城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不误扣新入场次数；继续沿原盘面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UI42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塔结束与失败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最高通过层、本局已入账总额、纪录、回城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主动结束／自然失败／超时；不再翻倍、不重复发层奖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UI43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稀有武将试用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专用场景提示、固定牌序、退出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黄忠／张飞／关羽共HUD，技能说明各不同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UI44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试用结束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简短完成／失败、重试／返回武将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不显示金币、奖杯、视频或消耗体力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统一结果层级：胜负标题最醒目，金币次之，时长和击杀再次。奖励已经到账时写“回城”，不写再次领取。塔过层显示实际修复量，例如城血590时显示+10，不显示虚假+60。</w:t>
      </w:r>
    </w:p>
    <w:p>
      <w:pPr>
        <w:pStyle w:val="Heading2"/>
        <w:spacing w:after="200"/>
      </w:pPr>
      <w:r>
        <w:t>动效界面的共用规则</w:t>
      </w:r>
    </w:p>
    <w:p>
      <w:pPr>
        <w:widowControl/>
      </w:pPr>
      <w:r>
        <w:t>结算、抽卡、升级和段位反馈可以跳过演出直达最终状态；跳过不改变服务器结果。非关键装饰在低性能模式可以减少。所有按钮有默认、按下、不可用、等待四态；关闭弹窗恢复之前合法状态，不偷偷恢复已经结算的战斗。</w:t>
      </w:r>
    </w:p>
    <w:p>
      <w:pPr>
        <w:pStyle w:val="Heading2"/>
        <w:pageBreakBefore/>
        <w:spacing w:after="200"/>
      </w:pPr>
      <w:r>
        <w:t>设置和异常界面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1872"/>
        <w:gridCol w:w="4176"/>
        <w:gridCol w:w="3298"/>
      </w:tblGrid>
      <w:tr>
        <w:trPr>
          <w:cantSplit/>
          <w:tblHeader/>
        </w:trPr>
        <w:tc>
          <w:tcPr>
            <w:tcW w:type="dxa" w:w="69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UI</w:t>
            </w:r>
          </w:p>
        </w:tc>
        <w:tc>
          <w:tcPr>
            <w:tcW w:type="dxa" w:w="1872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界面或弹窗</w:t>
            </w:r>
          </w:p>
        </w:tc>
        <w:tc>
          <w:tcPr>
            <w:tcW w:type="dxa" w:w="417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必须展示及交互</w:t>
            </w:r>
          </w:p>
        </w:tc>
        <w:tc>
          <w:tcPr>
            <w:tcW w:type="dxa" w:w="329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必须覆盖的状态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UI45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设置页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音乐、音效、震动、默认战速、帮助、账号与版本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开关与禁用；正式版不显示调试和新账号测试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UI46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账号与客服信息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玩家编号、渠道、版本、问题反馈／平台客服入口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复制成功／不可用；不显示登录密钥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UI47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协议与隐私入口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可读文本、平台授权管理入口、返回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长文滚动、网络失败；适用内容由负责人提供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UI48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音频或震动不可用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简短设备能力提示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不支持、系统中断、恢复，不阻断游戏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UI49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断网与重连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当前状态、重试、必要的退出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区分战斗继续模拟或业务暂停，不把加载转圈当结果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UI50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战斗加载失败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同一已建对局重试／放弃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不重复扣体力、不免费换对手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UI51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上局中断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未结束普通局／塔／试用的准确处置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普通扣分、塔已发奖保留、试用可退出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UI52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视频准备与返回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加载、失败／取消、冷却／额度、实际回报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平台原生视频不由美术画一套播放器；FX31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UI53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视频结果待确认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同一请求待确认、重试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不重复发奖；取消不能误写奖励到账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UI54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资源不足提示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金币、将签、建造点分别说明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不添加未规划的商店／充值按钮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UI55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通用短提示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成功、非法放置、不可合并、满级、请求中等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中央短提示，不能遮手牌与拖拽热点；FX32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UI56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请求冲突或重复登录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数据已更新、重新载入／确认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账号资产刷新，不在旧页面重复操作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UI57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资源下载失败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文件组加载失败、重试、返回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分包资源、字体、音效均可处理；字体失败有可读回退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UI58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首次帮助与新手引导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聚光、高亮、手势、简短说明、继续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不挡牌口；第5场起不再自动推荐最优解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UI59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分享卡与平台展示图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游戏名、识别画面、进入动机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首发只普通分享，不自加分享奖励；按渠道规格导出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UI60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受限与其他平台提示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适用的身份／游玩时段限制、系统通知或退出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条件项：以实际平台接入要求为准；可用原生UI则不重画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页面串联必须验证：任意功能页返回正确主页；模态层不点穿；后台返回不多弹一层；网络请求中多点只执行一次；小屏下开始、确认、回城和换批都可见可点。</w:t>
      </w:r>
    </w:p>
    <w:p>
      <w:pPr>
        <w:widowControl/>
      </w:pPr>
      <w:r>
        <w:t>条件项不是已确定新增玩法。正式发布需要的平台业务提示仍列入交接，接入评审后确认是原生呈现还是自制通用弹窗。不要为占位页制作与游戏无关的大量装饰资源。</w:t>
      </w:r>
    </w:p>
    <w:p>
      <w:pPr>
        <w:pStyle w:val="Heading1"/>
        <w:pageBreakBefore/>
        <w:spacing w:after="200"/>
      </w:pPr>
      <w:r>
        <w:t>14 美术资源清单</w:t>
      </w:r>
    </w:p>
    <w:p>
      <w:pPr>
        <w:widowControl/>
      </w:pPr>
      <w:r>
        <w:t>视觉基准为已批准的水墨留白方向：宣纸、墨线、少量朱红与赭金。战场以文字单位为主，不默认新增四套全身角色模型或复杂骨骼人物。武将收藏页可用书法名牌与印章完成；新增立绘属于另议内容，不让美术误判首发工作量。</w:t>
      </w:r>
    </w:p>
    <w:p>
      <w:pPr>
        <w:pStyle w:val="Heading2"/>
        <w:spacing w:after="200"/>
      </w:pPr>
      <w:r>
        <w:t>UI与环境资源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1872"/>
        <w:gridCol w:w="4176"/>
        <w:gridCol w:w="3298"/>
      </w:tblGrid>
      <w:tr>
        <w:trPr>
          <w:cantSplit/>
          <w:tblHeader/>
        </w:trPr>
        <w:tc>
          <w:tcPr>
            <w:tcW w:type="dxa" w:w="69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ART</w:t>
            </w:r>
          </w:p>
        </w:tc>
        <w:tc>
          <w:tcPr>
            <w:tcW w:type="dxa" w:w="1872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资源包</w:t>
            </w:r>
          </w:p>
        </w:tc>
        <w:tc>
          <w:tcPr>
            <w:tcW w:type="dxa" w:w="417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基础数量与变体</w:t>
            </w:r>
          </w:p>
        </w:tc>
        <w:tc>
          <w:tcPr>
            <w:tcW w:type="dxa" w:w="329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交付要求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ART01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标识与启动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游戏Logo、启动画面各1套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当前名一字成兵，透明与深浅底版本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ART02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通用纸张面板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页面底、弹窗、卡底、提示条、遮罩等至少5类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可伸缩面板给九宫格边界，纹理可平铺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ART03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按钮组件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主、次、危险、圆形、页签5类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默认／按下／禁用／等待，至少20种状态定义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ART04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导航与功能图标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返回、关闭、设置、帮助、暂停、继续、1×／2×、音乐、音效、震动、训练、武将、招募、塔、对战等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一套笔触；图标与热区分开，不把视觉小等同于触控小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ART05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资源图标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金币、体力、将签、建造点4类；4将专属片标识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颜色与轮廓区别，碎片可头像／字印复用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ART06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主城与塔建筑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主城、塔各1主体及背景／前景层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保留可动层，锁定可用遮罩而非重复整图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ART07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段位徽章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10大段＋无双共11基础徽章；一至五与无限编号动态叠字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不要求画无穷徽章，晋升动画复用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ART08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招募与武将卡框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普通／稀有2类、未获／已获／满材料状态、星标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四武将名牌，星级1—5由组件组合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ART09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棋盘与环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6×6底板、窄环直段／转角、方向箭头、左上出口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可缩放，环不挤占棋盘；出口显著但不挡邻牌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ART10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营地与地形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营1套＋4方向；石头至少1种，可2种变化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阻挡格边界准确，装饰不误导可走范围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ART11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两口／三口封边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4弯角＋4三口共8种逻辑形状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与文字层独立组合，禁止美术随意转方向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ART12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字牌内容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刀盾弓骑＋赵云黄忠张飞关羽共12单字；资源牌1类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12字×8朝向由组件生成，不逐张画96张整图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ART13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牌面状态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1—5阶、已购、费用、不足、选中、推荐、播放许可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推荐稍大且靠角，封边始终可辨；同一播放样式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ART14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拖拽预览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合法、非法、交换、合并、撤回、丢弃6类反馈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颜色外再配图案／短文案；“可丢弃”只在对应操作出现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ART15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路线与断点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虚线路径、分叉、箭头、断点、出口提示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线路与实兵分层，可读但不压单位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pStyle w:val="Heading2"/>
        <w:pageBreakBefore/>
        <w:spacing w:after="200"/>
      </w:pPr>
      <w:r>
        <w:t>单位与战斗资源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1872"/>
        <w:gridCol w:w="4176"/>
        <w:gridCol w:w="3298"/>
      </w:tblGrid>
      <w:tr>
        <w:trPr>
          <w:cantSplit/>
          <w:tblHeader/>
        </w:trPr>
        <w:tc>
          <w:tcPr>
            <w:tcW w:type="dxa" w:w="69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ART</w:t>
            </w:r>
          </w:p>
        </w:tc>
        <w:tc>
          <w:tcPr>
            <w:tcW w:type="dxa" w:w="1872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资源包</w:t>
            </w:r>
          </w:p>
        </w:tc>
        <w:tc>
          <w:tcPr>
            <w:tcW w:type="dxa" w:w="417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基础数量与变体</w:t>
            </w:r>
          </w:p>
        </w:tc>
        <w:tc>
          <w:tcPr>
            <w:tcW w:type="dxa" w:w="329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交付要求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ART16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基础字形单位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兵、刀盾、骑射3主形态；刀弓盾骑为附加字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我方／敌方同字号体系；普通字不擅自变武将金色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ART17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四武将主体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赵云、黄忠、张飞、关羽4主形态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金／赭主字＋阵营血条／底标，敌我不能同色不可辨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ART18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塔精英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甲卫、冲车、旗手3主形态与特征标志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每名两字，举盾／冲城／旗帜可作为小型标志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ART19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血条与附字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双方血条、阴影／底标、叠层标签、星级／状态小标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叠层如刀×3、盾×2；成型不显示多余“兵”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ART20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城池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我／敌2套或同源变色，正常／受击／低血／摧毁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两边阵营明确；血条独立，不烘字和数值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ART21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普攻特效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近战挥击与接触、弓箭与命中、城池命中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起点／命中点锚定，箭要看出方向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ART22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武将技能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快攻节奏、贯穿箭、吼声短控、横扫4类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赵云不新增伤害型大招；技能范围符合逻辑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ART23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通用状态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免疫、受击、死亡、眩晕、抗性、增伤、举盾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免疫跳字可读，不能伪装成受伤；轻量复用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ART24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出兵与演化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营地生成、领字、组合、分流、环出口到场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领字不使单位整帧消失；分流方向与数量准确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ART25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战术卡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8战术图标＋3类别标识＋选中／装配状态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可共用卡框，不做随机品质光效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ART26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结算与奖励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胜／败标识、金币／将签飞入、纪录、升星与招募底效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胜负先于资源；支持跳过与低动态模式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ART27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引导与异常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手势、聚光、锁、加载、重连、错误／成功提示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UI09／49—58复用；所有方向示意可配置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ART28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字体与数字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主标题／战斗书法、说明正文、数字样式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核实商用授权与打包许可，提供完整回退字体与字库策略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ART29</w:t>
            </w:r>
          </w:p>
        </w:tc>
        <w:tc>
          <w:tcPr>
            <w:tcW w:type="dxa" w:w="187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音频资源</w:t>
            </w:r>
          </w:p>
        </w:tc>
        <w:tc>
          <w:tcPr>
            <w:tcW w:type="dxa" w:w="417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见音频表，允许合法采购或复用</w:t>
            </w:r>
          </w:p>
        </w:tc>
        <w:tc>
          <w:tcPr>
            <w:tcW w:type="dxa" w:w="329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音频制作／采购责任单独确认，不默认由平面美术独自制作</w:t>
            </w:r>
          </w:p>
        </w:tc>
      </w:tr>
      <w:tr>
        <w:trPr>
          <w:cantSplit/>
        </w:trPr>
        <w:tc>
          <w:tcPr>
            <w:tcW w:type="dxa" w:w="69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ART30</w:t>
            </w:r>
          </w:p>
        </w:tc>
        <w:tc>
          <w:tcPr>
            <w:tcW w:type="dxa" w:w="187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平台素材</w:t>
            </w:r>
          </w:p>
        </w:tc>
        <w:tc>
          <w:tcPr>
            <w:tcW w:type="dxa" w:w="417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应用图标、封面／分享图、商店截图与介绍图</w:t>
            </w:r>
          </w:p>
        </w:tc>
        <w:tc>
          <w:tcPr>
            <w:tcW w:type="dxa" w:w="329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微信／抖音分别按提审时最新规格，勿硬套旧H5尺寸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资源数量按可复用组件计，不按组合截图计。主形态至少10种（3基础＋4武将＋3精英），阵营／层数／星级由动态组件组合；同一角色不需要为每个叠层重做一张图。</w:t>
      </w:r>
    </w:p>
    <w:p>
      <w:pPr>
        <w:pStyle w:val="Heading2"/>
        <w:spacing w:after="200"/>
      </w:pPr>
      <w:r>
        <w:t>美术交付格式与落地规范</w:t>
      </w:r>
    </w:p>
    <w:p>
      <w:pPr>
        <w:widowControl/>
      </w:pPr>
      <w:r>
        <w:t>设计稿建议统一750宽竖屏逻辑稿，同时提供360×640、390×844、430×932三档布局示例；这些是项目适配测试目标，不是平台强制尺寸。顶部胶囊、刘海和底部安全区单独标注。字号与视觉尺寸允许随布局缩放，但规则坐标不变。</w:t>
      </w:r>
    </w:p>
    <w:p>
      <w:pPr>
        <w:widowControl/>
      </w:pPr>
      <w:r>
        <w:t>切图采用透明PNG或双方验证支持的压缩格式；图标优先可复用形状，正式是否保留SVG由引擎决定。动效交序列帧／骨骼／引擎时间轴之一并先做一例验证，不同时要求多种。每项写清尺寸、锚点、透明边距、混合方式、循环、事件点及低配降级方案。源文件与导出同版本，不只交一张完整界面截图。</w:t>
      </w:r>
    </w:p>
    <w:p>
      <w:pPr>
        <w:pStyle w:val="Heading1"/>
        <w:pageBreakBefore/>
        <w:spacing w:after="200"/>
      </w:pPr>
      <w:r>
        <w:t>15 动效与特效逐项需求</w:t>
      </w:r>
    </w:p>
    <w:p>
      <w:pPr>
        <w:widowControl/>
      </w:pPr>
      <w:r>
        <w:t>以下时长为演出建议初值，不能决定命中时刻或延迟输入。程序由战斗事件触发表现；逻辑发生后对应帧给反馈，音效跟实际事件走。普通点击可短至80—150毫秒，关键反馈可150—400毫秒，长演出必须可跳过。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FX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触发与效果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动效要求与验收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FX01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加载进度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可见加载而非假卡死；后台不持续播放昂贵粒子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FX02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主城入场／页切换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轻淡入、短位移；按钮先可读，不强制等演出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FX03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开始战斗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中央按钮退场、计时开始；不得重复触发首兵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FX04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拿牌拖拽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小幅提起、阴影和落点预览；跟手无明显延迟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FX05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放牌成功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轻印章／落纸，费用与新候选同一时机反馈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FX06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无效落点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回弹和局部提示；不扣费、不改变路径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FX07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换批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原未购牌退场、新牌到位；已购牌不闪走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FX08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合并升阶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两张合一、阶数+1；不显示成两倍层数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FX09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撤回／弃牌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撤回回槽，弃牌淡出；操作目标与最终结果一致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FX10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营地产兵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单位由营出现并沿路走；保持9秒周期一致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FX11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经过字牌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小字入兵／短亮边，保持兵的连续移动和可见性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FX12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组合成型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兵变刀盾／骑射／主将，主字平滑替换，附字重排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FX13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三口分流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一兵向两个出口展开，分支均保留已有属性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FX14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环上行军与到场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沿环连续插值；上沿单位上抬避开棋盘，可越视觉框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FX15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普通近战与远程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挥击在接触点，箭从攻击者到目标；朝向正确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FX16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命中与跳字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受击者附近浅黄／白闪，数字不跳到身后；阵营常驻可辨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FX17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免疫与死亡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免疫文字与短盾光；死亡淡散一次，不鬼影传送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FX18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城池低血与摧毁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低血明显，破城有短高潮反馈；不新增拖延血条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FX19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积分与升降段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回城进度条和数值同步，实际差额，跨段名称同步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FX20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功能解锁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锁退场／入口短高亮；关掉后不反复强引导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FX21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训练升级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金币减少与属性提升对照，不能只播成功不改数字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FX22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武将升星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星级填亮、属性更新，支持跳过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FX23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召唤与首募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出结果→显示名字／稀有状态，先确定后演出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FX24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重复转片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武将卡转专属片+10，不误做首次本体转片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FX25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奖励到账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金币／将签归资源栏；以实际到账事件为准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FX26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战术选择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选中、装配、替换、保持的差异明确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FX27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塔过层与修城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显示实际补给，等确认继续；不自动偷跑下一层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FX28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甲卫举盾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6秒持续护盾可辨，结束撤去，受伤特效不覆盖状态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FX29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冲车压城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近城冲击与城命中更明确，但不自加冲锋位移或控制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FX30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旗手蓄力与鼓舞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蓄力2秒、范围提示、6秒增伤标识，死亡取消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FX31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视频许可解锁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圆播放标消失／可用态出现；不自动放牌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FX32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短提示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轻量淡入淡出、可合并重复消息，不遮手牌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pStyle w:val="Heading2"/>
        <w:pageBreakBefore/>
        <w:spacing w:after="200"/>
      </w:pPr>
      <w:r>
        <w:t>四武将技能演出与密集战斗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技能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必做表现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禁止表现造成的误读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赵云快攻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主字特殊色、快速普攻节奏；动作适配双武器各自频率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不新增全屏大招、突进、无敌或AOE暗示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黄忠贯穿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一条清晰箭线，主目标与最多1副目标各有命中反馈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不画贯穿整屏十人；不穿城给虚假伤害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张飞短控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第4击短吼／震纹，目标眩晕标记，抗性后状态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不长时间定身；已出手攻击不能被动画吞掉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关羽横扫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第3击局部扇形／弧光，仅命中实际范围与数量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不跨屏扫到无目标处，不把主目标重复命中当追加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拥挤时保留主字、血条、关键层数和技能事件；减少尘点、普通受击粒子、重复音效叠加。伤害数字可对同目标短窗合并显示，但实际伤害事件与统计不能合并漏算；免疫、死亡、关键技能单独保留。表现对象可复用，逻辑实体不可因池容量被回收。</w:t>
      </w:r>
    </w:p>
    <w:p>
      <w:pPr>
        <w:pStyle w:val="Heading2"/>
        <w:spacing w:after="200"/>
      </w:pPr>
      <w:r>
        <w:t>音频与震动需求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类别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必做事件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数量口径与混音规则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背景音乐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主城、战斗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2条循环；塔可复用战斗；音量低于交互反馈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操作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点击、拿放牌、换批、合并、无效操作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5—6类，可复用合法音源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战斗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近战、射箭、命中、城池受击、死亡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5类，按同屏并发限制播放数量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关键事件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成型、分流、四将技能、免疫、破城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允许共用底效叠层，不要求每单位每击都响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局外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胜利、失败、升级、招募、奖励、战术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6类事件，长演出跳过即截断或收尾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震动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有效放置、强命中／破城、关键成功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开关可关，设备不支持不报错；不能高频每兵震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开发先使用现有合法音源，正式交付需要资源名、来源、授权、循环点、音量建议和替代清单。前后台切换、广告返回、来电等音频中断后恢复原设置，不能突然双倍播放两条BGM。</w:t>
      </w:r>
    </w:p>
    <w:p>
      <w:pPr>
        <w:pStyle w:val="Heading2"/>
        <w:spacing w:after="200"/>
      </w:pPr>
      <w:r>
        <w:t>视觉验收最低线</w:t>
      </w:r>
    </w:p>
    <w:p>
      <w:pPr>
        <w:widowControl/>
      </w:pPr>
      <w:r>
        <w:t>360宽视口看得清封边、字阶、费用与推荐；手指不挡住落点预览；上方战斗的武将和普通兵易区分；敌我武将同屏仍能凭血条／底标区分；受击闪色不抹掉阵营；文字和血条不互相覆盖。整张参考图可作方向参照，不能当运行时整屏贴图替代交互。</w:t>
      </w:r>
    </w:p>
    <w:p>
      <w:pPr>
        <w:pStyle w:val="Heading1"/>
        <w:pageBreakBefore/>
        <w:spacing w:after="200"/>
      </w:pPr>
      <w:r>
        <w:t>16 沿用 OH 工程的配置交接</w:t>
      </w:r>
    </w:p>
    <w:p>
      <w:pPr>
        <w:widowControl/>
      </w:pPr>
      <w:r>
        <w:t>本项目优先沿用 OH 现有 Unity 工程基础与配置流程，裁剪掉 OH 专属玩法，在独立新项目仓库开发造兵业务。不可把原型里的 JavaScript 常量或临时CSV导入器作为正式配置源。完整表头另见《配置表头与字段字典》；工程目录、导表流程和单位计算样本见《工程与配置表实施方案》。新增昵称池使建议逻辑表共34张。</w:t>
      </w:r>
    </w:p>
    <w:p>
      <w:pPr>
        <w:widowControl/>
      </w:pPr>
      <w:r>
        <w:t>本次已核对 OH develop 304b8ce7e2fa6ee19dc708a22491abd830d87abe 的代码、源表与导出件；以下是复用及新增方案，尚未完成新小游戏迁移。若选用其他引擎，仍沿用公司配表契约，并单独估算读取层与平台模块的移植。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类别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优先沿用的基础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一字成兵新增或适配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启动和渠道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Boot、资源版本、文件清单、双平台SDK适配模式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新项目身份、资源路径、错误恢复、真实广告和真机验收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通用运行层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页面／UI、事件、资源池、ViewModels、定时器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新页面与战斗表现；区分可暂停模拟时间和真实业务时间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配表生产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config源表、ExcelOutput、Config与diff_Config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新业务表、引用校验、固定导出入口与成套发布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配置读取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MgrFacade.Cfg、CfgMgrProxy、CfgMgr、CfgLoader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新表登记、字段消费、单位换算、版本快照与双端对账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功能开关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OpenFunction、Condition、Trigger、PopWindow、Guide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累计胜场、历史积分、武将资格等新条件处理器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资产与广告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Item、Global、Ads、相关VM的骨架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新资产ID、奖励账本、卡牌视频许可与模式差异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核心玩法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不搬 OH 的原有物理和吞噬规则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棋盘／环路、牌操作、单位属性、双武器、AI、塔与成长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基础表用新项目数据：Global维护体力与初始资产，Item维护局外货币及碎片，OpenFunction维护入口，Condition维护解锁条件，Guide与弹窗队列维护引导。客户端表现走config/client，文案走业务String与FinalString。首发不因旧工程有Shop、Charge、公会或任务表就扩充对应玩法。</w:t>
      </w:r>
    </w:p>
    <w:p>
      <w:pPr>
        <w:widowControl/>
      </w:pPr>
      <w:r>
        <w:t>OH 的 ObjInfo、Monster、Buff 带有物件吞噬、追击等业务语义，不直接用作造兵属性表。框架中的 Table 标记表示嵌套聚合，不表示跨表引用已自动校验。新增条件或技能也必须实现对应处理器，不能只在表里填写函数名。</w:t>
      </w:r>
    </w:p>
    <w:p>
      <w:pPr>
        <w:widowControl/>
      </w:pPr>
      <w:r>
        <w:t>程序DEV03任务改为迁移并验证既有导表及读取管线；DEV05—DEV10消费新玩法配置；DEV11对服务端配置和账本负责；DEV12交付引用校验和回归工具。程序不需要为每张表分别做一个管理器。</w:t>
      </w:r>
    </w:p>
    <w:p>
      <w:pPr>
        <w:pStyle w:val="Heading2"/>
        <w:pageBreakBefore/>
        <w:spacing w:after="200"/>
      </w:pPr>
      <w:r>
        <w:t>配置目录与导表流程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配置层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维护位置与格式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规则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玩法及共用规则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新项目config/normal/main/*.xlsm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工作簿分模块；每张工作表对应一个同名JSON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客户端表现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config/client/*.xlsm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字形、资源、音频、颜色；不可在表现表覆盖伤害、射程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文案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config/string与String总表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使用Lang收集；中文变化需重新收集翻译键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运行产物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Config与diff_Config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同次导出，两种形式语义相同；禁止手改产物替代源表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永久进度／局内状态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服务端进度与开局快照／战斗运行态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金币、等级、保底属永久进度；字层和购买计数属局内状态。均非配置行，完整棋盘续局仍待定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普通业务表固定五行表头：第1行英文字段，第2行子字段，第3行导出模式，第4行int／string，第5行中文说明；第6行起数据。普通单层表头前两行纵向合并，结构体组按既有横向合并规范。FinalString是专用流程，当前导出脚本按-r 4处理，不能套普通表起始行。</w:t>
      </w:r>
    </w:p>
    <w:p>
      <w:pPr>
        <w:widowControl/>
      </w:pPr>
      <w:r>
        <w:t>比例用明确单位的整数：0.2记2000万分比，30%记3000；时长标注模拟毫秒或真实秒；属性定点与取整规则统一。数组值用分号；结构体与嵌套模式严格照规范。第5行必须写单位、有效范围、0的含义及关联表。英文参数仅在程序配表附录中出现，策划规则仍配中文解释。</w:t>
      </w:r>
    </w:p>
    <w:p>
      <w:pPr>
        <w:widowControl/>
      </w:pPr>
      <w:r>
        <w:t>策划修改源表 → 重算保存 → 校验表头与引用 → 固定版本ExcelOutput导出 → 比较两份产物 → 客户端与服务端读回 → 公式／场景回归 → 策划真机试玩 → 源表、产物、代码和资源成套提交发布。导出成功不代表运行生效。</w:t>
      </w:r>
    </w:p>
    <w:p>
      <w:pPr>
        <w:widowControl/>
      </w:pPr>
      <w:r>
        <w:t>当前工具为.NET Framework 4.6.1成品，优先用已验证Windows环境或构建任务导出。当前README的Config／diff_Config输出为-v 4／-v 7；旧全量批处理仍有Lua目录形式，程序先验证实际目标再交付新项目入口，不盲目复制命令。</w:t>
      </w:r>
    </w:p>
    <w:p>
      <w:pPr>
        <w:widowControl/>
      </w:pPr>
      <w:r>
        <w:t>本次未在Windows执行导表器，未生成新项目正式xlsm。当前核验是既有源表、导出件与读取代码检查；首个开发里程碑必须完成新表真实导出和双端读数。</w:t>
      </w:r>
    </w:p>
    <w:p>
      <w:pPr>
        <w:pStyle w:val="Heading2"/>
        <w:pageBreakBefore/>
        <w:spacing w:after="200"/>
      </w:pPr>
      <w:r>
        <w:t>玩法工作簿与属性分层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工作簿模块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计划工作表职责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关键边界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YZBattle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全局战斗、模式定义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全局9秒产兵、0.85秒每格；300／180秒按模式，不逐关偷改生产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YZCard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开口形状、文字、价格、供牌池、固定牌序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字与8朝向组合生成；阶、层、报价、许可各自独立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YZUnit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单位底板、刀弓武器、基础组合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敌我同公式；同武器同层同成长则同属性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YZHero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武将、技能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首个主将锁定；技能类型由程序实现，参数可配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YZLevel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教学场、难度、棋盘、障碍候选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20场和地图分别引用；不预铺玩家路线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YZEnemy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敌军构筑、教学显式覆盖、波次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构筑模式与最终面板覆盖互斥，不能重复乘层数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YZMatch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AI匹配、段位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模板、成长档、分数和压力分开，不实时跟玩家加牌补强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YZGrowth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训练定义、逐级费用、武将星级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账号等级在存档，表只放规则与费用；满级不可扣费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YZRecruit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抽卡定义、武将池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保底、资格筛选、满材料移池；首募独立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YZReward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奖励、广告业务规则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金币不进入建造点；广告位和业务收益分开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YZTower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塔定义、逐层、精英、战术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保盘、层奖、模式许可、手动过层；后续增长可配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YZView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表现模板，置于config/client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资源与文字颜色映射，不储存最终攻击和血量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详细目录共34张逻辑工作表，归入11个玩法工作簿和1个客户端表现工作簿；是建议拆分，不是34套新系统。低复杂度表可经程序评审合并，职责与引用仍需保留。</w:t>
      </w:r>
    </w:p>
    <w:p>
      <w:pPr>
        <w:widowControl/>
      </w:pPr>
      <w:r>
        <w:t>属性按“底板／武器 → 对应训练 → 字层 → 当前形态一次 → 名字／骑训练增伤 → 星级／模式倍率 → 命中目标与减伤”计算。同一单位的HP、近战与远程伤害、攻击频率、移速、射程、免疫率为派生结果；字层、已访问卡、冷却和技能计数属于运行状态。</w:t>
      </w:r>
    </w:p>
    <w:p>
      <w:pPr>
        <w:widowControl/>
      </w:pPr>
      <w:r>
        <w:t>不为每一种刀×3盾×2的组合单独建兵种。盾当前加生命，不给基础护甲；武将替换形态倍率，不再重复乘刀盾倍率。敌军按构筑计算时必须与我方使用同一计算器；必要教学显式属性已是最终面板，不能再按展示字层计算一次。</w:t>
      </w:r>
    </w:p>
    <w:p>
      <w:pPr>
        <w:pStyle w:val="Heading2"/>
        <w:pageBreakBefore/>
        <w:spacing w:after="200"/>
      </w:pPr>
      <w:r>
        <w:t>配置迁移验收与调参工具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21"/>
      </w:tblGrid>
      <w:tr>
        <w:trPr>
          <w:cantSplit/>
          <w:tblHeader/>
        </w:trPr>
        <w:tc>
          <w:tcPr>
            <w:tcW w:type="dxa" w:w="201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检查项</w:t>
            </w:r>
          </w:p>
        </w:tc>
        <w:tc>
          <w:tcPr>
            <w:tcW w:type="dxa" w:w="802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必须满足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表结构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ID和字段唯一；字段模式合法；备注不导出；嵌套续行未丢失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表间引用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地图、波次、武器、字、组合、主将、技能、训练、奖励、表现均有效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行为实现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新条件／技能已注册；未知枚举不静默用0；新增字段有消费位置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属性对账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单刀16／42HP；三刀22.4／42HP；刀盾24／84HP，额外层K=0.2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组合边界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骑射近8远14、频率2.24；先刀盾再赵云近31.68、84HP、频率2，保留30%免疫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命中与时钟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面板和实际命中分开；对兵0.8、对城0.7各一次；模拟／真实时间不混用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价格与随机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初始报价冻结；合法候选过滤后权重有效；资源不足、满池、全满抽卡有处理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双端和分组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客户端与服务端语义一致；变体空继承与显式0正确；对局锁版本及实验组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产物与发布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同次双格式导出、无孤儿旧表影响、配置版本与资源兼容、有可回退快照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上述属性样本均为训练1级、武将1星且无战术。完整六组对比见配表实施附录，作为程序移植校验，不当作胜率结论。原型数值保持不变。</w:t>
      </w:r>
    </w:p>
    <w:p>
      <w:pPr>
        <w:widowControl/>
      </w:pPr>
      <w:r>
        <w:t>先完成一个最小配置闭环：单位、武器、组合、地图和敌波样表 → 真实导表 → 双端读取 → 相同构筑相同属性 → 一场可玩战斗。通过后再铺全量表。20场逐波、塔前30层和训练逐级费用仍以随包完整数值规划为初值；如与原型不一致，记录差异由负责人冻结。</w:t>
      </w:r>
    </w:p>
    <w:p>
      <w:pPr>
        <w:widowControl/>
      </w:pPr>
      <w:r>
        <w:t>调参工具可指定种子和操作序列，查看当前配置版本、每个属性的来源与各次乘法、运输节点、波次触发、资源流水、命中前攻击与实际扣血。每条错误定位工作簿、sheet、ID、字段。测试面板仅测试包可用。</w:t>
      </w:r>
    </w:p>
    <w:p>
      <w:pPr>
        <w:widowControl/>
      </w:pPr>
      <w:r>
        <w:t>平衡记录包括模式、地图、双方参数、种子、首次入场／接战／城受击、改线与援兵到场、胜负、城余血、资源消耗、换批与广告次数。自动测试验证规则与边界，策划真机试玩负责思考空间、增援窗口和持续对抗体验。</w:t>
      </w:r>
    </w:p>
    <w:p>
      <w:pPr>
        <w:pStyle w:val="Heading1"/>
        <w:pageBreakBefore/>
        <w:spacing w:after="200"/>
      </w:pPr>
      <w:r>
        <w:t>17 工程质量与真机验收</w:t>
      </w:r>
    </w:p>
    <w:p>
      <w:pPr>
        <w:widowControl/>
      </w:pPr>
      <w:r>
        <w:t>以下为项目建议的首轮工程目标，不是平台限额。程序选定基准低配机后冻结最终门槛；不能只在桌面浏览器跑通。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21"/>
      </w:tblGrid>
      <w:tr>
        <w:trPr>
          <w:cantSplit/>
          <w:tblHeader/>
        </w:trPr>
        <w:tc>
          <w:tcPr>
            <w:tcW w:type="dxa" w:w="201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项目</w:t>
            </w:r>
          </w:p>
        </w:tc>
        <w:tc>
          <w:tcPr>
            <w:tcW w:type="dxa" w:w="802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首轮目标与验收方法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画面适配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360×640、390×844、430×932及至少一台长屏、刘海机；胶囊／安全区不遮主操作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性能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基准低配机常态≥30帧，主流机争取60帧；记录200战斗兵＋200运输兵压力场景，并继续压到实际最坏配置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长局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塔连续30层、长时间换牌／合并／暂停／广告返回，内存不持续上涨到崩溃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操作反馈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正常本地拖动／落点反馈目标100毫秒内；战斗不等网络逐击确认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时钟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1×／2×结果一致；暂停、后台、广告、加载和层间等待不偷跑模拟，不积累补跑爆发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弱网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建局、抽卡、升星、结算、塔层奖、广告完成断线与重试均一次处理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音频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切后台／广告／系统中断不叠BGM，设置保持；关音效不影响战斗逻辑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构建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微信与抖音独立渠道配置，密钥与调试接口不进入客户端包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更新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配置／资源版本兼容、强更与失败提示，上一正式版本可回退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统计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登录、教学漏斗、对局开结、资源、视频、错误与性能可查；不把隐私数据随意写日志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pStyle w:val="Heading2"/>
        <w:spacing w:after="200"/>
      </w:pPr>
      <w:r>
        <w:t>必须通过的业务测试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QA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场景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通过标准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QA01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首登、重登、并发重试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初始资源只发一次，同平台账号恢复一致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QA02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全部8形状与4边入环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入口、分流与最短路正确，环出口才参战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QA03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同实体重访／换位／升阶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不重复取字分流，后续新兵按新阶领层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QA04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塔内系列判定与购牌费用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已有张飞再新购飞免系列视频、仍扣报价；替换后仅两系列免视频，仍三系列需许可。三口另判，已购重摆不扣费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QA05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刀／弓双攻与形态先后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独立武器；刀盾骑射先完成决定；武将不复乘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QA06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免疫与技能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免疫零扣血有跳字；贯穿／横扫目标数正确；张飞共享抗性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QA07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全模式时钟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暂停／后台／广告冻结；2倍不影响真实体力与广告冷却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QA08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价格与已购手牌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报价冻结；交换合并无重复收费；换批保留已购牌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QA09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结算与积分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同步死亡规则、300秒同血失败、0分下限、实际差额动画一次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QA10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抽卡与升星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免费首募独立；10抽保底；全满移池；断线恢复同一结果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QA11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塔循环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层奖一次，战术下一层生效，手动确认才下一层，30层分支正确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QA12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日界与奖励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04:00次数刷新；跨日塔归开局日；首次奖励掉段不重复领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pStyle w:val="Heading1"/>
        <w:pageBreakBefore/>
        <w:spacing w:after="200"/>
      </w:pPr>
      <w:r>
        <w:t>18 战斗体验验收与开发阶段</w:t>
      </w:r>
    </w:p>
    <w:p>
      <w:pPr>
        <w:pStyle w:val="Heading2"/>
        <w:spacing w:after="200"/>
      </w:pPr>
      <w:r>
        <w:t>体验不能只验通关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维度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验收方法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失败信号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思考空间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在5、10、15、20场及低／中／高段AI，有意暂停操作约8—12秒观察，再正常改线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不操作几秒立刻败，或者长时间完全不用操作也必胜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增援有效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记录城受压前后的补牌、下一批兵出生、沿路与环、参战时刻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强牌已放但战斗总在援兵前结束；只能靠早布完一路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敌我对抗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比较低投入、合理路线、高投入分流三种构筑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满场己兵而无敌军；敌人只给城加血，不对兵造成损失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难度波动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20场连续试玩、AI多种子、多养成档；含资源紧张与非最优手牌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第6／7场陡增或所有场平推；单关过了不能证明全局平衡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长局与广告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塔无广告和自愿广告分别记录层数、资源与操作空间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无填充必被卡死且无法合理调整；无限分流导致崩溃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成型高潮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兵按路线完成组合、分流、到场并发生可见交锋后破城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拼出武将立刻结束，或剩下很长时间只削城血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这些是验证场景，不是承诺每种慢操作都必须赢。数值验收由负责人真实试玩签收；自动测试验证公式和边界，不能替代人类体验。</w:t>
      </w:r>
    </w:p>
    <w:p>
      <w:pPr>
        <w:pStyle w:val="Heading2"/>
        <w:spacing w:after="200"/>
      </w:pPr>
      <w:r>
        <w:t>分阶段交付与负责人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13"/>
        <w:gridCol w:w="2707"/>
        <w:gridCol w:w="2952"/>
        <w:gridCol w:w="2765"/>
      </w:tblGrid>
      <w:tr>
        <w:trPr>
          <w:cantSplit/>
          <w:tblHeader/>
        </w:trPr>
        <w:tc>
          <w:tcPr>
            <w:tcW w:type="dxa" w:w="161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阶段</w:t>
            </w:r>
          </w:p>
        </w:tc>
        <w:tc>
          <w:tcPr>
            <w:tcW w:type="dxa" w:w="2707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程序交付</w:t>
            </w:r>
          </w:p>
        </w:tc>
        <w:tc>
          <w:tcPr>
            <w:tcW w:type="dxa" w:w="2952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美术交付</w:t>
            </w:r>
          </w:p>
        </w:tc>
        <w:tc>
          <w:tcPr>
            <w:tcW w:type="dxa" w:w="2765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退出条件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M0 规则与技术冻结</w:t>
            </w:r>
          </w:p>
        </w:tc>
        <w:tc>
          <w:tcPr>
            <w:tcW w:type="dxa" w:w="2707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双平台空工程、登录／广告验证、字体与拖动样例、数据模型</w:t>
            </w:r>
          </w:p>
        </w:tc>
        <w:tc>
          <w:tcPr>
            <w:tcW w:type="dxa" w:w="295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视觉规范、1张核心战斗、1张主城及状态样板</w:t>
            </w:r>
          </w:p>
        </w:tc>
        <w:tc>
          <w:tcPr>
            <w:tcW w:type="dxa" w:w="2765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引擎、资源格式、界面方向、待定交互签收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M1 战斗闭环</w:t>
            </w:r>
          </w:p>
        </w:tc>
        <w:tc>
          <w:tcPr>
            <w:tcW w:type="dxa" w:w="2707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前4场、牌操作、环、公式、双武器、结算；接配表</w:t>
            </w:r>
          </w:p>
        </w:tc>
        <w:tc>
          <w:tcPr>
            <w:tcW w:type="dxa" w:w="295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战斗HUD、棋盘、字牌、基本兵／城与基础FX</w:t>
            </w:r>
          </w:p>
        </w:tc>
        <w:tc>
          <w:tcPr>
            <w:tcW w:type="dxa" w:w="2765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真机从开始到输赢完整可玩，核心QA通过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M2 核心内容</w:t>
            </w:r>
          </w:p>
        </w:tc>
        <w:tc>
          <w:tcPr>
            <w:tcW w:type="dxa" w:w="2707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固定20场、4将与试用、AI／段位、完整塔</w:t>
            </w:r>
          </w:p>
        </w:tc>
        <w:tc>
          <w:tcPr>
            <w:tcW w:type="dxa" w:w="295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4将、3精英、战术、全部战斗与塔弹窗</w:t>
            </w:r>
          </w:p>
        </w:tc>
        <w:tc>
          <w:tcPr>
            <w:tcW w:type="dxa" w:w="2765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规则一致，代表性难局有调整和援兵窗口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M3 账号与养成</w:t>
            </w:r>
          </w:p>
        </w:tc>
        <w:tc>
          <w:tcPr>
            <w:tcW w:type="dxa" w:w="2707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体力／金币、训练、招募、升星、账本和真实视频</w:t>
            </w:r>
          </w:p>
        </w:tc>
        <w:tc>
          <w:tcPr>
            <w:tcW w:type="dxa" w:w="2952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主城、所有外围页、抽卡升星奖励动效</w:t>
            </w:r>
          </w:p>
        </w:tc>
        <w:tc>
          <w:tcPr>
            <w:tcW w:type="dxa" w:w="2765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无重复发奖，断线与跨日测试通过</w:t>
            </w:r>
          </w:p>
        </w:tc>
      </w:tr>
      <w:tr>
        <w:trPr>
          <w:cantSplit/>
        </w:trPr>
        <w:tc>
          <w:tcPr>
            <w:tcW w:type="dxa" w:w="161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M4 首发验收</w:t>
            </w:r>
          </w:p>
        </w:tc>
        <w:tc>
          <w:tcPr>
            <w:tcW w:type="dxa" w:w="2707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埋点、压力与兼容、异常补齐、正式开关、提审包</w:t>
            </w:r>
          </w:p>
        </w:tc>
        <w:tc>
          <w:tcPr>
            <w:tcW w:type="dxa" w:w="2952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小屏检查、资源优化、音效整合、平台物料</w:t>
            </w:r>
          </w:p>
        </w:tc>
        <w:tc>
          <w:tcPr>
            <w:tcW w:type="dxa" w:w="2765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双平台真机报告、规则清单与资产清单签收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一名程序同时承担客户端和服务端，必须把登录、账单和小游戏接入单独估时；不能只按“照着原型画页面”排期。一名美术先完成组件与战斗关键资源，随后复用到外围，避免前期逐页画成无法拆分的整图。具体日程由两名执行者评估后填写，本文不虚构工期。</w:t>
      </w:r>
    </w:p>
    <w:p>
      <w:pPr>
        <w:widowControl/>
      </w:pPr>
      <w:r>
        <w:t>交付包含工程、构建说明、配表及导出工具、服务部署说明、素材源文件、切图／动效／音频清单、测试记录与未解决问题。每阶段可运行包、规则版本和资源版本要一一对应。</w:t>
      </w:r>
    </w:p>
    <w:p>
      <w:pPr>
        <w:pStyle w:val="Heading1"/>
        <w:pageBreakBefore/>
        <w:spacing w:after="200"/>
      </w:pPr>
      <w:r>
        <w:t>19 开工前决策与现有资料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3773"/>
        <w:gridCol w:w="4608"/>
      </w:tblGrid>
      <w:tr>
        <w:trPr>
          <w:cantSplit/>
          <w:tblHeader/>
        </w:trPr>
        <w:tc>
          <w:tcPr>
            <w:tcW w:type="dxa" w:w="165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决策</w:t>
            </w:r>
          </w:p>
        </w:tc>
        <w:tc>
          <w:tcPr>
            <w:tcW w:type="dxa" w:w="3773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建议默认方案</w:t>
            </w:r>
          </w:p>
        </w:tc>
        <w:tc>
          <w:tcPr>
            <w:tcW w:type="dxa" w:w="4608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确认人／影响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正式技术栈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优先OH Unity基础裁剪迁移并验证双平台；若换引擎，保留配置契约并另估移植成本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程序＋负责人；决定字体、动效格式、打包和服务部署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正式界面基准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当前水墨版，原版保留为规则比对，不再并行重做两套正式UI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负责人＋美术；避免双份工作量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账号互通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首发同平台恢复，微信／抖音进度独立；跨端互通后续另立项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负责人；影响身份体系与客服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杀进程后续局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当前按未结账单确认放弃；塔持久化续局单独评估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负责人＋程序；长塔体验与开发量影响大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撤回和丢弃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同槽交换／撤回，明确丢弃命中区删除；必须灰盒实机确认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负责人；历史意图有差异，不可静默合并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音频与字体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先复用可确认授权资产，缺口采购或重制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负责人；确定预算与制作责任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首发开放程度</w:t>
            </w:r>
          </w:p>
        </w:tc>
        <w:tc>
          <w:tcPr>
            <w:tcW w:type="dxa" w:w="3773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按本文件完整范围估价排期；若阶段上线，另列明确删减清单</w:t>
            </w:r>
          </w:p>
        </w:tc>
        <w:tc>
          <w:tcPr>
            <w:tcW w:type="dxa" w:w="4608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负责人；不能执行者自行去掉系统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发布材料</w:t>
            </w:r>
          </w:p>
        </w:tc>
        <w:tc>
          <w:tcPr>
            <w:tcW w:type="dxa" w:w="3773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按各平台实际主体、品类与控制台要求清点</w:t>
            </w:r>
          </w:p>
        </w:tc>
        <w:tc>
          <w:tcPr>
            <w:tcW w:type="dxa" w:w="4608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负责人＋程序；准备资质和审核材料，不在本文件推定已满足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pStyle w:val="Heading2"/>
        <w:spacing w:after="200"/>
      </w:pPr>
      <w:r>
        <w:t>已有素材如何使用</w:t>
      </w:r>
    </w:p>
    <w:p>
      <w:pPr>
        <w:widowControl/>
      </w:pPr>
      <w:r>
        <w:t>现有水墨素材、参考截图、字体和音频可用于复刻与成本评估。美术逐项标记“直接复用／需重制／缺失补做”，验证分层、透明底、边缘和授权。客户端解包得到的竞品资源只作玩法研究，不列入本游戏可发布资源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8021"/>
      </w:tblGrid>
      <w:tr>
        <w:trPr>
          <w:cantSplit/>
          <w:tblHeader/>
        </w:trPr>
        <w:tc>
          <w:tcPr>
            <w:tcW w:type="dxa" w:w="2016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交接来源</w:t>
            </w:r>
          </w:p>
        </w:tc>
        <w:tc>
          <w:tcPr>
            <w:tcW w:type="dxa" w:w="8021"/>
            <w:vAlign w:val="center"/>
            <w:shd w:fill="E2EBE6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/>
                <w:sz w:val="18"/>
              </w:rPr>
              <w:t>位置与用途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最新完整规划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附件 full-game-plan 内00阅读入口、01完整游戏规则、02数值与成长经济、03配置与验收；v5.4，2026-10-21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当前新试玩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https://docs.singumon.com/playtest/yizi-chengbing-ink/；密码由负责人另行提供，不写在交接包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历史Sites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https://wenzi-zaobing-prototype.ddmao.chatgpt.site/ink；旧标题一字成兵，账号不与新入口互通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原型工程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工作区 prototype；本次核对提交82ec9e458f02007a5623f9148efe2c547d84411f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核心规则与配置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public下rules、combat、cards、inventory、economy、heroes、heroSkills、levels、tower、tactics等；供程序迁移比对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现有美术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public/ink-assets、public/ink-hub-assets；随包资产索引给出全部路径与大小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现有音频与授权</w:t>
            </w:r>
          </w:p>
        </w:tc>
        <w:tc>
          <w:tcPr>
            <w:tcW w:type="dxa" w:w="8021"/>
            <w:vAlign w:val="center"/>
            <w:shd w:fill="F5F7F4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public/ink-audio，另附sources及license文件；字体授权在ink-assets/v25/fonts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新入口扩展</w:t>
            </w:r>
          </w:p>
        </w:tc>
        <w:tc>
          <w:tcPr>
            <w:tcW w:type="dxa" w:w="8021"/>
            <w:vAlign w:val="center"/>
            <w:shd w:fill="FFFFFF"/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rFonts w:ascii="STHeiti" w:hAnsi="STHeiti" w:eastAsia="STHeiti"/>
                <w:b w:val="0"/>
                <w:sz w:val="18"/>
              </w:rPr>
              <w:t>文档中心身份扩展与Sites源码不是同一提交，最新规划记载扩展74ef3ed；正式开发不复制试玩访客身份方案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</w:r>
    </w:p>
    <w:p>
      <w:pPr>
        <w:widowControl/>
      </w:pPr>
      <w:r>
        <w:t>本次文档不修改线上玩法、不替换现有完整规划。原型版本是初始比对基线；接入前再次核对入口与源版本，以免把两个试玩环境的账号和行为混为一谈。</w:t>
      </w:r>
    </w:p>
    <w:p>
      <w:pPr>
        <w:pStyle w:val="Heading2"/>
        <w:spacing w:after="200"/>
      </w:pPr>
      <w:r>
        <w:t>平台文档与核验范围</w:t>
      </w:r>
    </w:p>
    <w:p>
      <w:pPr>
        <w:widowControl/>
      </w:pPr>
      <w:r>
        <w:t>微信官方小游戏登录与激励视频文档作为接入入口；本次官方网页未能通过检索工具读取全文，具体SDK调用与当前平台限制由程序在开发者后台复核。抖音激励视频文档已核对：覆盖Canvas、不同系统的生命周期回调差异及完成回调适配均需要专项真机测试。本文不固定包体限额、SDK最低版本或审核周期。</w:t>
      </w:r>
    </w:p>
    <w:p>
      <w:pPr>
        <w:widowControl/>
      </w:pPr>
      <w:r>
        <w:t>微信登录：https://developers.weixin.qq.com/minigame/dev/guide/open-ability/login.html</w:t>
      </w:r>
    </w:p>
    <w:p>
      <w:pPr>
        <w:widowControl/>
      </w:pPr>
      <w:r>
        <w:t>微信激励视频：https://developers.weixin.qq.com/minigame/dev/guide/open-ability/ad/rewarded-video-ad.html</w:t>
      </w:r>
    </w:p>
    <w:p>
      <w:pPr>
        <w:widowControl/>
      </w:pPr>
      <w:r>
        <w:t>抖音激励视频：https://partner.open-douyin.com/docs/resource/zh-CN/mini-game/develop/api/javascript-api/ads/tt-create-rewarded-video-ad</w:t>
      </w:r>
    </w:p>
    <w:p>
      <w:pPr>
        <w:widowControl/>
      </w:pPr>
      <w:r>
        <w:t>交接完成标准：程序逐条给出实现方式、依赖与估时；美术逐项标明复用／重做／新增；负责人确认待定项；之后每次变更记录规则、UI／ART／FX编号、版本和验收结果。</w:t>
      </w:r>
    </w:p>
    <w:sectPr w:rsidR="00FC693F" w:rsidRPr="0006063C" w:rsidSect="00034616">
      <w:footerReference w:type="default" r:id="rId9"/>
      <w:pgSz w:w="11909" w:h="16834"/>
      <w:pgMar w:top="864" w:right="936" w:bottom="864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THeiti" w:hAnsi="STHeiti" w:eastAsia="STHeiti"/>
        <w:color w:val="69746E"/>
        <w:sz w:val="16"/>
      </w:rPr>
      <w:t xml:space="preserve">一字成兵  开发交接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THeiti" w:hAnsi="STHeiti" w:eastAsia="STHeiti"/>
      <w:color w:val="172B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76" w:lineRule="auto"/>
      <w:outlineLvl w:val="0"/>
    </w:pPr>
    <w:rPr>
      <w:rFonts w:asciiTheme="majorHAnsi" w:eastAsiaTheme="majorEastAsia" w:hAnsiTheme="majorHAnsi" w:cstheme="majorBidi" w:ascii="STHeiti" w:hAnsi="STHeiti" w:eastAsia="STHeiti"/>
      <w:b/>
      <w:bCs/>
      <w:color w:val="172B2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rFonts w:asciiTheme="majorHAnsi" w:eastAsiaTheme="majorEastAsia" w:hAnsiTheme="majorHAnsi" w:cstheme="majorBidi" w:ascii="STHeiti" w:hAnsi="STHeiti" w:eastAsia="STHeiti"/>
      <w:b/>
      <w:bCs/>
      <w:color w:val="172B2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rFonts w:asciiTheme="majorHAnsi" w:eastAsiaTheme="majorEastAsia" w:hAnsiTheme="majorHAnsi" w:cstheme="majorBidi" w:ascii="STHeiti" w:hAnsi="STHeiti" w:eastAsia="STHeiti"/>
      <w:b/>
      <w:bCs/>
      <w:color w:val="172B2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76" w:lineRule="auto"/>
      <w:contextualSpacing/>
    </w:pPr>
    <w:rPr>
      <w:rFonts w:asciiTheme="majorHAnsi" w:eastAsiaTheme="majorEastAsia" w:hAnsiTheme="majorHAnsi" w:cstheme="majorBidi" w:ascii="STHeiti" w:hAnsi="STHeiti" w:eastAsia="STHeit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一字成兵开发需求与美术交接</dc:title>
  <dc:subject>微信小游戏与抖音小游戏首发版本</dc:subject>
  <dc:creator>项目组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